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01B3" w14:textId="77777777" w:rsidR="0075402E" w:rsidRDefault="0075402E" w:rsidP="0045180E">
      <w:pPr>
        <w:tabs>
          <w:tab w:val="left" w:pos="1365"/>
        </w:tabs>
        <w:spacing w:line="240" w:lineRule="exact"/>
        <w:jc w:val="center"/>
        <w:rPr>
          <w:sz w:val="28"/>
          <w:szCs w:val="28"/>
        </w:rPr>
      </w:pPr>
      <w:r>
        <w:rPr>
          <w:sz w:val="28"/>
          <w:szCs w:val="28"/>
        </w:rPr>
        <w:t xml:space="preserve">ПРОВЕДЕНИЕ КАПИТАЛЬНОГО РЕМОНТА </w:t>
      </w:r>
    </w:p>
    <w:p w14:paraId="714FDF3A" w14:textId="399B05BD" w:rsidR="0045180E" w:rsidRDefault="0075402E" w:rsidP="0045180E">
      <w:pPr>
        <w:tabs>
          <w:tab w:val="left" w:pos="1365"/>
        </w:tabs>
        <w:spacing w:line="240" w:lineRule="exact"/>
        <w:jc w:val="center"/>
        <w:rPr>
          <w:sz w:val="28"/>
          <w:szCs w:val="28"/>
        </w:rPr>
      </w:pPr>
      <w:r>
        <w:rPr>
          <w:sz w:val="28"/>
          <w:szCs w:val="28"/>
        </w:rPr>
        <w:t xml:space="preserve">МНОГОКВАРТИРНЫХ ДОМОВ, </w:t>
      </w:r>
    </w:p>
    <w:p w14:paraId="7772D762" w14:textId="1806F5AF" w:rsidR="0045180E" w:rsidRDefault="0075402E" w:rsidP="0045180E">
      <w:pPr>
        <w:tabs>
          <w:tab w:val="left" w:pos="1365"/>
        </w:tabs>
        <w:spacing w:line="240" w:lineRule="exact"/>
        <w:jc w:val="center"/>
        <w:rPr>
          <w:sz w:val="28"/>
          <w:szCs w:val="28"/>
        </w:rPr>
      </w:pPr>
      <w:r>
        <w:rPr>
          <w:sz w:val="28"/>
          <w:szCs w:val="28"/>
        </w:rPr>
        <w:t xml:space="preserve">СОБСТВЕННИКИ ПОМЕЩЕНИЙ, КОТОРЫХ ФОРМИРУЮТ </w:t>
      </w:r>
    </w:p>
    <w:p w14:paraId="1D06B2F8" w14:textId="4A9DA2A6" w:rsidR="00BA6E5E" w:rsidRDefault="0075402E" w:rsidP="0045180E">
      <w:pPr>
        <w:tabs>
          <w:tab w:val="left" w:pos="1365"/>
        </w:tabs>
        <w:spacing w:line="240" w:lineRule="exact"/>
        <w:jc w:val="center"/>
        <w:rPr>
          <w:sz w:val="28"/>
          <w:szCs w:val="28"/>
        </w:rPr>
      </w:pPr>
      <w:r>
        <w:rPr>
          <w:sz w:val="28"/>
          <w:szCs w:val="28"/>
        </w:rPr>
        <w:t>ФОНД КАПИТАЛЬНОГО РЕМОНТА НА СПЕЦИАЛЬНЫХ СЧЕТАХ</w:t>
      </w:r>
    </w:p>
    <w:p w14:paraId="0EF3E69B" w14:textId="77777777" w:rsidR="00796766" w:rsidRDefault="00796766" w:rsidP="00796766">
      <w:pPr>
        <w:tabs>
          <w:tab w:val="left" w:pos="1365"/>
        </w:tabs>
        <w:spacing w:line="240" w:lineRule="exact"/>
        <w:rPr>
          <w:sz w:val="28"/>
          <w:szCs w:val="28"/>
        </w:rPr>
      </w:pPr>
    </w:p>
    <w:p w14:paraId="35EFD177" w14:textId="77777777" w:rsidR="00796766" w:rsidRDefault="00796766" w:rsidP="00796766">
      <w:pPr>
        <w:tabs>
          <w:tab w:val="left" w:pos="1365"/>
        </w:tabs>
        <w:spacing w:line="240" w:lineRule="exact"/>
        <w:rPr>
          <w:sz w:val="28"/>
          <w:szCs w:val="28"/>
        </w:rPr>
      </w:pPr>
    </w:p>
    <w:p w14:paraId="58805FDF" w14:textId="77777777" w:rsidR="00796766" w:rsidRDefault="00796766" w:rsidP="00817F9A">
      <w:pPr>
        <w:tabs>
          <w:tab w:val="left" w:pos="709"/>
        </w:tabs>
        <w:spacing w:line="320" w:lineRule="exact"/>
        <w:jc w:val="both"/>
        <w:rPr>
          <w:sz w:val="28"/>
          <w:szCs w:val="28"/>
        </w:rPr>
      </w:pPr>
      <w:bookmarkStart w:id="0" w:name="_GoBack"/>
      <w:bookmarkEnd w:id="0"/>
      <w:r>
        <w:rPr>
          <w:sz w:val="28"/>
          <w:szCs w:val="28"/>
        </w:rPr>
        <w:tab/>
      </w:r>
      <w:r w:rsidRPr="00796766">
        <w:rPr>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14:paraId="3BD05316" w14:textId="1360EE56" w:rsidR="00796766" w:rsidRDefault="00796766" w:rsidP="00817F9A">
      <w:pPr>
        <w:tabs>
          <w:tab w:val="left" w:pos="709"/>
        </w:tabs>
        <w:spacing w:line="320" w:lineRule="exact"/>
        <w:jc w:val="both"/>
        <w:rPr>
          <w:sz w:val="28"/>
          <w:szCs w:val="28"/>
        </w:rPr>
      </w:pPr>
      <w:r>
        <w:rPr>
          <w:sz w:val="28"/>
          <w:szCs w:val="28"/>
        </w:rPr>
        <w:tab/>
      </w:r>
      <w:r w:rsidRPr="00796766">
        <w:rPr>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w:t>
      </w:r>
      <w:r w:rsidR="00E77637">
        <w:rPr>
          <w:sz w:val="28"/>
          <w:szCs w:val="28"/>
        </w:rPr>
        <w:t>ихся на специальном счете</w:t>
      </w:r>
      <w:r w:rsidRPr="00796766">
        <w:rPr>
          <w:sz w:val="28"/>
          <w:szCs w:val="28"/>
        </w:rPr>
        <w:t>;</w:t>
      </w:r>
    </w:p>
    <w:p w14:paraId="264C26AE" w14:textId="77777777" w:rsidR="007F3B2D" w:rsidRDefault="00796766" w:rsidP="00817F9A">
      <w:pPr>
        <w:tabs>
          <w:tab w:val="left" w:pos="709"/>
        </w:tabs>
        <w:spacing w:line="320" w:lineRule="exact"/>
        <w:jc w:val="both"/>
        <w:rPr>
          <w:sz w:val="28"/>
          <w:szCs w:val="28"/>
        </w:rPr>
      </w:pPr>
      <w:r>
        <w:rPr>
          <w:sz w:val="28"/>
          <w:szCs w:val="28"/>
        </w:rPr>
        <w:tab/>
      </w:r>
      <w:r w:rsidRPr="00796766">
        <w:rPr>
          <w:sz w:val="28"/>
          <w:szCs w:val="28"/>
        </w:rPr>
        <w:t xml:space="preserve">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w:t>
      </w:r>
      <w:r w:rsidR="00E77637">
        <w:rPr>
          <w:sz w:val="28"/>
          <w:szCs w:val="28"/>
        </w:rPr>
        <w:br/>
      </w:r>
      <w:r w:rsidRPr="00796766">
        <w:rPr>
          <w:sz w:val="28"/>
          <w:szCs w:val="28"/>
        </w:rPr>
        <w:t>в отношении регионального оператора.</w:t>
      </w:r>
    </w:p>
    <w:p w14:paraId="35FFD2B3" w14:textId="77777777" w:rsidR="007F3B2D" w:rsidRDefault="007F3B2D" w:rsidP="00817F9A">
      <w:pPr>
        <w:tabs>
          <w:tab w:val="left" w:pos="709"/>
        </w:tabs>
        <w:spacing w:line="320" w:lineRule="exact"/>
        <w:jc w:val="both"/>
        <w:rPr>
          <w:sz w:val="28"/>
          <w:szCs w:val="28"/>
        </w:rPr>
      </w:pPr>
      <w:r>
        <w:rPr>
          <w:sz w:val="28"/>
          <w:szCs w:val="28"/>
        </w:rPr>
        <w:tab/>
      </w:r>
      <w:r w:rsidRPr="007F3B2D">
        <w:rPr>
          <w:sz w:val="28"/>
          <w:szCs w:val="28"/>
        </w:rPr>
        <w:t xml:space="preserve">Собственники помещений в многоквартирном доме вправе принять решение о проведении капитального ремонта общего имущества </w:t>
      </w:r>
      <w:r w:rsidRPr="007F3B2D">
        <w:rPr>
          <w:sz w:val="28"/>
          <w:szCs w:val="28"/>
        </w:rPr>
        <w:br/>
        <w:t xml:space="preserve">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w:t>
      </w:r>
      <w:r w:rsidRPr="007F3B2D">
        <w:rPr>
          <w:sz w:val="28"/>
          <w:szCs w:val="28"/>
        </w:rPr>
        <w:br/>
        <w:t>его фина</w:t>
      </w:r>
      <w:r>
        <w:rPr>
          <w:sz w:val="28"/>
          <w:szCs w:val="28"/>
        </w:rPr>
        <w:t>нсирования</w:t>
      </w:r>
      <w:r w:rsidRPr="007F3B2D">
        <w:rPr>
          <w:sz w:val="28"/>
          <w:szCs w:val="28"/>
        </w:rPr>
        <w:t>.</w:t>
      </w:r>
    </w:p>
    <w:p w14:paraId="519AC778" w14:textId="77777777" w:rsidR="0024123C" w:rsidRDefault="007F3B2D" w:rsidP="00817F9A">
      <w:pPr>
        <w:tabs>
          <w:tab w:val="left" w:pos="709"/>
        </w:tabs>
        <w:spacing w:line="320" w:lineRule="exact"/>
        <w:jc w:val="both"/>
        <w:rPr>
          <w:sz w:val="28"/>
          <w:szCs w:val="28"/>
        </w:rPr>
      </w:pPr>
      <w:r>
        <w:rPr>
          <w:sz w:val="28"/>
          <w:szCs w:val="28"/>
        </w:rPr>
        <w:tab/>
      </w:r>
      <w:r w:rsidR="0024123C" w:rsidRPr="00730ABF">
        <w:rPr>
          <w:sz w:val="28"/>
          <w:szCs w:val="28"/>
        </w:rPr>
        <w:t>Внесение изменений по видам работ и срокам проведения капитального ремонта в региональную программу капитального ремонта осуществляется согласно Порядку установления необходимости (отсутствия необходимости) проведения капитального ремонта общего имущества в многоквартирном доме, утвержденному постановлением Правительства Пермского края от 24 апреля 2014 г. № 289-п (далее – Порядок).</w:t>
      </w:r>
    </w:p>
    <w:p w14:paraId="39E339FC"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 xml:space="preserve">Руководствуясь нормами пункта 10 Порядка заявление об установлении необходимости проведения капитального ремонта общего имущества </w:t>
      </w:r>
      <w:r w:rsidRPr="00730ABF">
        <w:rPr>
          <w:sz w:val="28"/>
          <w:szCs w:val="28"/>
        </w:rPr>
        <w:br/>
        <w:t>в многоквартирном доме направляется в адрес Министерства жилищно-коммунального хозяйства и благоустройства Пермского края (далее – Министерство) с приложением следующих документов:</w:t>
      </w:r>
    </w:p>
    <w:p w14:paraId="5D3447E5"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результатов мониторинга технического состояния многоквартирного дома;</w:t>
      </w:r>
    </w:p>
    <w:p w14:paraId="39B703BE"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актов осмотра общего имущества многоквартирного дома организациями, осуществляющими управление многоквартирным домом, или лицами, привлекаемыми собственниками помещений на основании договора для проведения строительно-технической экспертизы, а при непосредственном управлении многоквартирным домом - лицами, оказывающими услуги и (или) выполняющими работы по содержанию общего имущества многоквартирного дома;</w:t>
      </w:r>
    </w:p>
    <w:p w14:paraId="6B1B9EDC"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сведений о собираемости взносов на капитальный ремонт общего имущества в многоквартирном доме не менее 92 процентов.</w:t>
      </w:r>
    </w:p>
    <w:p w14:paraId="73AB8D5D" w14:textId="77777777" w:rsidR="00817F9A" w:rsidRDefault="0024123C" w:rsidP="00817F9A">
      <w:pPr>
        <w:tabs>
          <w:tab w:val="left" w:pos="709"/>
        </w:tabs>
        <w:spacing w:line="320" w:lineRule="exact"/>
        <w:jc w:val="both"/>
        <w:rPr>
          <w:sz w:val="28"/>
          <w:szCs w:val="28"/>
        </w:rPr>
      </w:pPr>
      <w:r>
        <w:rPr>
          <w:sz w:val="28"/>
          <w:szCs w:val="28"/>
        </w:rPr>
        <w:lastRenderedPageBreak/>
        <w:tab/>
      </w:r>
      <w:r w:rsidR="007F3B2D" w:rsidRPr="007F3B2D">
        <w:rPr>
          <w:sz w:val="28"/>
          <w:szCs w:val="28"/>
        </w:rPr>
        <w:t xml:space="preserve">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Собственники помещений </w:t>
      </w:r>
      <w:r w:rsidR="007F3B2D" w:rsidRPr="007F3B2D">
        <w:rPr>
          <w:sz w:val="28"/>
          <w:szCs w:val="28"/>
        </w:rPr>
        <w:br/>
        <w:t xml:space="preserve">в многоквартирном доме в любое время вправе принять решение о проведении капитального ремонта общего имущества в многоквартирном доме </w:t>
      </w:r>
      <w:r w:rsidR="007F3B2D" w:rsidRPr="007F3B2D">
        <w:rPr>
          <w:sz w:val="28"/>
          <w:szCs w:val="28"/>
        </w:rPr>
        <w:br/>
        <w:t xml:space="preserve">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w:t>
      </w:r>
      <w:r w:rsidR="007F3B2D" w:rsidRPr="007F3B2D">
        <w:rPr>
          <w:sz w:val="28"/>
          <w:szCs w:val="28"/>
        </w:rPr>
        <w:br/>
        <w:t>по собственной иници</w:t>
      </w:r>
      <w:r w:rsidR="007F3B2D">
        <w:rPr>
          <w:sz w:val="28"/>
          <w:szCs w:val="28"/>
        </w:rPr>
        <w:t>ативе</w:t>
      </w:r>
      <w:r w:rsidR="007F3B2D" w:rsidRPr="007F3B2D">
        <w:rPr>
          <w:sz w:val="28"/>
          <w:szCs w:val="28"/>
        </w:rPr>
        <w:t>.</w:t>
      </w:r>
    </w:p>
    <w:p w14:paraId="0E0B37BF" w14:textId="77777777" w:rsidR="00817F9A" w:rsidRDefault="00817F9A" w:rsidP="00817F9A">
      <w:pPr>
        <w:tabs>
          <w:tab w:val="left" w:pos="709"/>
        </w:tabs>
        <w:spacing w:line="320" w:lineRule="exact"/>
        <w:jc w:val="both"/>
        <w:rPr>
          <w:sz w:val="28"/>
          <w:szCs w:val="28"/>
        </w:rPr>
      </w:pPr>
      <w:r>
        <w:rPr>
          <w:sz w:val="28"/>
          <w:szCs w:val="28"/>
        </w:rPr>
        <w:tab/>
        <w:t>Р</w:t>
      </w:r>
      <w:r w:rsidR="0024123C" w:rsidRPr="0024123C">
        <w:rPr>
          <w:sz w:val="28"/>
          <w:szCs w:val="28"/>
        </w:rPr>
        <w:t>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40FA8BA6"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перечень услуг и (или) работ по капитальному ремонту;</w:t>
      </w:r>
    </w:p>
    <w:p w14:paraId="28B7A0D0"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предельно допустимая стоимость услуг и (или) работ по капитальному ремонту;</w:t>
      </w:r>
    </w:p>
    <w:p w14:paraId="1E665841"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сроки проведения капитального ремонта;</w:t>
      </w:r>
    </w:p>
    <w:p w14:paraId="024067F1"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источники финансирования капитального ремонта;</w:t>
      </w:r>
    </w:p>
    <w:p w14:paraId="53EB4A94" w14:textId="77777777" w:rsidR="00F26B21" w:rsidRDefault="00817F9A" w:rsidP="0058376B">
      <w:pPr>
        <w:tabs>
          <w:tab w:val="left" w:pos="709"/>
        </w:tabs>
        <w:spacing w:line="320" w:lineRule="exact"/>
        <w:jc w:val="both"/>
        <w:rPr>
          <w:sz w:val="28"/>
          <w:szCs w:val="28"/>
        </w:rPr>
      </w:pPr>
      <w:r>
        <w:rPr>
          <w:sz w:val="28"/>
          <w:szCs w:val="28"/>
        </w:rPr>
        <w:tab/>
      </w:r>
      <w:r w:rsidR="0024123C" w:rsidRPr="0024123C">
        <w:rPr>
          <w:sz w:val="28"/>
          <w:szCs w:val="28"/>
        </w:rPr>
        <w:t xml:space="preserve">лицо, которое от имени всех собственников помещений </w:t>
      </w:r>
      <w:r>
        <w:rPr>
          <w:sz w:val="28"/>
          <w:szCs w:val="28"/>
        </w:rPr>
        <w:br/>
      </w:r>
      <w:r w:rsidR="0024123C" w:rsidRPr="0024123C">
        <w:rPr>
          <w:sz w:val="28"/>
          <w:szCs w:val="28"/>
        </w:rPr>
        <w:t>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59FCF1FA" w14:textId="77777777" w:rsidR="00AB4F37" w:rsidRDefault="00F26B21" w:rsidP="0058376B">
      <w:pPr>
        <w:tabs>
          <w:tab w:val="left" w:pos="709"/>
        </w:tabs>
        <w:spacing w:line="320" w:lineRule="exact"/>
        <w:jc w:val="both"/>
        <w:rPr>
          <w:sz w:val="28"/>
          <w:szCs w:val="28"/>
        </w:rPr>
      </w:pPr>
      <w:r>
        <w:rPr>
          <w:sz w:val="28"/>
          <w:szCs w:val="28"/>
        </w:rPr>
        <w:tab/>
        <w:t>После проведения капитального ремонта в рамках постановления</w:t>
      </w:r>
      <w:r w:rsidR="0058376B" w:rsidRPr="0058376B">
        <w:rPr>
          <w:sz w:val="28"/>
          <w:szCs w:val="28"/>
        </w:rPr>
        <w:t xml:space="preserve"> Правительства Пермского края от 24.04.2014 № 286-п «Об утверждении Порядка представления лицом, на имя которого открыт специальный счет, </w:t>
      </w:r>
      <w:r w:rsidR="00AB4F37">
        <w:rPr>
          <w:sz w:val="28"/>
          <w:szCs w:val="28"/>
        </w:rPr>
        <w:br/>
      </w:r>
      <w:r w:rsidR="0058376B" w:rsidRPr="0058376B">
        <w:rPr>
          <w:sz w:val="28"/>
          <w:szCs w:val="28"/>
        </w:rPr>
        <w:t xml:space="preserve">и региональным оператором сведений, подлежащих представлению </w:t>
      </w:r>
      <w:r w:rsidR="00AB4F37">
        <w:rPr>
          <w:sz w:val="28"/>
          <w:szCs w:val="28"/>
        </w:rPr>
        <w:br/>
      </w:r>
      <w:r w:rsidR="0058376B" w:rsidRPr="0058376B">
        <w:rPr>
          <w:sz w:val="28"/>
          <w:szCs w:val="28"/>
        </w:rPr>
        <w:t xml:space="preserve">в соответствии с жилищным законодательством» владелец специального счета представляет в адрес Министерства </w:t>
      </w:r>
      <w:r w:rsidR="00AB4F37">
        <w:rPr>
          <w:sz w:val="28"/>
          <w:szCs w:val="28"/>
        </w:rPr>
        <w:t xml:space="preserve">жилищно-коммунального хозяйства и благоустройства Пермского края </w:t>
      </w:r>
      <w:r w:rsidR="0058376B" w:rsidRPr="0058376B">
        <w:rPr>
          <w:sz w:val="28"/>
          <w:szCs w:val="28"/>
        </w:rPr>
        <w:t xml:space="preserve">следующие документы: </w:t>
      </w:r>
    </w:p>
    <w:p w14:paraId="23E6AA77" w14:textId="77777777" w:rsidR="00BB54F6" w:rsidRDefault="00AB4F37" w:rsidP="0058376B">
      <w:pPr>
        <w:tabs>
          <w:tab w:val="left" w:pos="709"/>
        </w:tabs>
        <w:spacing w:line="320" w:lineRule="exact"/>
        <w:jc w:val="both"/>
        <w:rPr>
          <w:sz w:val="28"/>
          <w:szCs w:val="28"/>
        </w:rPr>
      </w:pPr>
      <w:r>
        <w:rPr>
          <w:sz w:val="28"/>
          <w:szCs w:val="28"/>
        </w:rPr>
        <w:tab/>
      </w:r>
      <w:r w:rsidR="0058376B" w:rsidRPr="0058376B">
        <w:rPr>
          <w:sz w:val="28"/>
          <w:szCs w:val="28"/>
        </w:rPr>
        <w:t xml:space="preserve">копии заключенных договоров с подрядными организациями, привлеченными для оказания услуг и (или) работ по капитальному ремонту общего имущества в многоквартирном доме; </w:t>
      </w:r>
    </w:p>
    <w:p w14:paraId="1301D4D1" w14:textId="5079E300" w:rsidR="0058376B" w:rsidRPr="0058376B" w:rsidRDefault="00BB54F6" w:rsidP="0058376B">
      <w:pPr>
        <w:tabs>
          <w:tab w:val="left" w:pos="709"/>
        </w:tabs>
        <w:spacing w:line="320" w:lineRule="exact"/>
        <w:jc w:val="both"/>
        <w:rPr>
          <w:sz w:val="28"/>
          <w:szCs w:val="28"/>
        </w:rPr>
      </w:pPr>
      <w:r>
        <w:rPr>
          <w:sz w:val="28"/>
          <w:szCs w:val="28"/>
        </w:rPr>
        <w:tab/>
      </w:r>
      <w:r w:rsidR="0058376B" w:rsidRPr="0058376B">
        <w:rPr>
          <w:sz w:val="28"/>
          <w:szCs w:val="28"/>
        </w:rPr>
        <w:t xml:space="preserve">копии документов, подтверждающих выполненные услуги и (или) работы </w:t>
      </w:r>
    </w:p>
    <w:p w14:paraId="6F065E19" w14:textId="77777777" w:rsidR="00BB54F6" w:rsidRDefault="0058376B" w:rsidP="0058376B">
      <w:pPr>
        <w:tabs>
          <w:tab w:val="left" w:pos="709"/>
        </w:tabs>
        <w:spacing w:line="320" w:lineRule="exact"/>
        <w:jc w:val="both"/>
        <w:rPr>
          <w:sz w:val="28"/>
          <w:szCs w:val="28"/>
        </w:rPr>
      </w:pPr>
      <w:r w:rsidRPr="0058376B">
        <w:rPr>
          <w:sz w:val="28"/>
          <w:szCs w:val="28"/>
        </w:rPr>
        <w:t xml:space="preserve">по капитальному ремонту общего имущества в многоквартирном доме. </w:t>
      </w:r>
    </w:p>
    <w:p w14:paraId="788E7AC3" w14:textId="00DE2195" w:rsidR="0058376B" w:rsidRPr="0058376B" w:rsidRDefault="00BB54F6" w:rsidP="0058376B">
      <w:pPr>
        <w:tabs>
          <w:tab w:val="left" w:pos="709"/>
        </w:tabs>
        <w:spacing w:line="320" w:lineRule="exact"/>
        <w:jc w:val="both"/>
        <w:rPr>
          <w:sz w:val="28"/>
          <w:szCs w:val="28"/>
        </w:rPr>
      </w:pPr>
      <w:r>
        <w:rPr>
          <w:sz w:val="28"/>
          <w:szCs w:val="28"/>
        </w:rPr>
        <w:tab/>
      </w:r>
      <w:r w:rsidR="0058376B" w:rsidRPr="0058376B">
        <w:rPr>
          <w:sz w:val="28"/>
          <w:szCs w:val="28"/>
        </w:rPr>
        <w:t>Данные документы представляются владельцем специального счета многоквартирного дома, в том числе если владельцем специального счета является региональный оператор, в срок не позднее 30 календарных дней после дня подписания документов, подтверждающих вып</w:t>
      </w:r>
      <w:r>
        <w:rPr>
          <w:sz w:val="28"/>
          <w:szCs w:val="28"/>
        </w:rPr>
        <w:t xml:space="preserve">олненные услуги и (или) работы </w:t>
      </w:r>
      <w:r w:rsidR="0058376B" w:rsidRPr="0058376B">
        <w:rPr>
          <w:sz w:val="28"/>
          <w:szCs w:val="28"/>
        </w:rPr>
        <w:t xml:space="preserve">по капитальному ремонту общего имущества в многоквартирном доме, </w:t>
      </w:r>
    </w:p>
    <w:p w14:paraId="0D088B1F" w14:textId="77777777" w:rsidR="0058376B" w:rsidRPr="0058376B" w:rsidRDefault="0058376B" w:rsidP="0058376B">
      <w:pPr>
        <w:tabs>
          <w:tab w:val="left" w:pos="709"/>
        </w:tabs>
        <w:spacing w:line="320" w:lineRule="exact"/>
        <w:jc w:val="both"/>
        <w:rPr>
          <w:sz w:val="28"/>
          <w:szCs w:val="28"/>
        </w:rPr>
      </w:pPr>
      <w:r w:rsidRPr="0058376B">
        <w:rPr>
          <w:sz w:val="28"/>
          <w:szCs w:val="28"/>
        </w:rPr>
        <w:t xml:space="preserve">с использованием почтовой связи или информационно-телекоммуникационной сети «Интернет» (электронной почтой). </w:t>
      </w:r>
    </w:p>
    <w:p w14:paraId="59C424D4" w14:textId="3C100AD9" w:rsidR="00796766" w:rsidRDefault="0058376B" w:rsidP="000162F5">
      <w:pPr>
        <w:tabs>
          <w:tab w:val="left" w:pos="709"/>
        </w:tabs>
        <w:spacing w:line="320" w:lineRule="exact"/>
        <w:jc w:val="both"/>
        <w:rPr>
          <w:bCs/>
          <w:iCs/>
          <w:sz w:val="28"/>
          <w:szCs w:val="28"/>
        </w:rPr>
      </w:pPr>
      <w:r w:rsidRPr="0058376B">
        <w:rPr>
          <w:sz w:val="28"/>
          <w:szCs w:val="28"/>
        </w:rPr>
        <w:tab/>
      </w:r>
      <w:r w:rsidR="00287461">
        <w:rPr>
          <w:sz w:val="28"/>
          <w:szCs w:val="28"/>
        </w:rPr>
        <w:t>В</w:t>
      </w:r>
      <w:r w:rsidR="00287461" w:rsidRPr="00287461">
        <w:rPr>
          <w:bCs/>
          <w:iCs/>
          <w:sz w:val="28"/>
          <w:szCs w:val="28"/>
        </w:rPr>
        <w:t xml:space="preserve">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а также отсутствует протокол общего собрания собственников о переносе работ</w:t>
      </w:r>
      <w:r w:rsidR="00287461">
        <w:rPr>
          <w:bCs/>
          <w:iCs/>
          <w:sz w:val="28"/>
          <w:szCs w:val="28"/>
        </w:rPr>
        <w:t xml:space="preserve"> </w:t>
      </w:r>
      <w:r w:rsidR="00287461" w:rsidRPr="00287461">
        <w:rPr>
          <w:bCs/>
          <w:iCs/>
          <w:sz w:val="28"/>
          <w:szCs w:val="28"/>
        </w:rPr>
        <w:t xml:space="preserve">на более поздний период или о сокращении перечня работ, орган местного самоуправления принимает решение о формировании фонда капитального ремонта на общем счете регионального оператора. </w:t>
      </w:r>
    </w:p>
    <w:p w14:paraId="4E7CFF9F" w14:textId="583C0CA6" w:rsidR="0075402E" w:rsidRDefault="0075402E" w:rsidP="000162F5">
      <w:pPr>
        <w:tabs>
          <w:tab w:val="left" w:pos="709"/>
        </w:tabs>
        <w:spacing w:line="320" w:lineRule="exact"/>
        <w:jc w:val="both"/>
        <w:rPr>
          <w:bCs/>
          <w:iCs/>
          <w:sz w:val="28"/>
          <w:szCs w:val="28"/>
        </w:rPr>
      </w:pPr>
    </w:p>
    <w:p w14:paraId="12BE2369" w14:textId="77777777" w:rsidR="0075402E" w:rsidRPr="00F32D04" w:rsidRDefault="0075402E" w:rsidP="000162F5">
      <w:pPr>
        <w:tabs>
          <w:tab w:val="left" w:pos="709"/>
        </w:tabs>
        <w:spacing w:line="320" w:lineRule="exact"/>
        <w:jc w:val="both"/>
        <w:rPr>
          <w:sz w:val="28"/>
          <w:szCs w:val="28"/>
        </w:rPr>
      </w:pPr>
    </w:p>
    <w:sectPr w:rsidR="0075402E" w:rsidRPr="00F32D04" w:rsidSect="0075402E">
      <w:headerReference w:type="even" r:id="rId7"/>
      <w:headerReference w:type="default" r:id="rId8"/>
      <w:footerReference w:type="default" r:id="rId9"/>
      <w:pgSz w:w="11907" w:h="16840" w:code="9"/>
      <w:pgMar w:top="1134"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3322" w14:textId="77777777" w:rsidR="0041406F" w:rsidRDefault="0041406F">
      <w:r>
        <w:separator/>
      </w:r>
    </w:p>
  </w:endnote>
  <w:endnote w:type="continuationSeparator" w:id="0">
    <w:p w14:paraId="3970EED3" w14:textId="77777777" w:rsidR="0041406F" w:rsidRDefault="0041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54F" w14:textId="77777777" w:rsidR="000764AE" w:rsidRDefault="000764AE">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ED3C6" w14:textId="77777777" w:rsidR="0041406F" w:rsidRDefault="0041406F">
      <w:r>
        <w:separator/>
      </w:r>
    </w:p>
  </w:footnote>
  <w:footnote w:type="continuationSeparator" w:id="0">
    <w:p w14:paraId="27DFF0AB" w14:textId="77777777" w:rsidR="0041406F" w:rsidRDefault="004140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E906" w14:textId="77777777" w:rsidR="000764AE" w:rsidRDefault="000764A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DF6146" w14:textId="77777777" w:rsidR="000764AE" w:rsidRDefault="000764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E045" w14:textId="04B7343E" w:rsidR="000764AE" w:rsidRDefault="000764A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5402E">
      <w:rPr>
        <w:rStyle w:val="ac"/>
        <w:noProof/>
      </w:rPr>
      <w:t>2</w:t>
    </w:r>
    <w:r>
      <w:rPr>
        <w:rStyle w:val="ac"/>
      </w:rPr>
      <w:fldChar w:fldCharType="end"/>
    </w:r>
  </w:p>
  <w:p w14:paraId="4CAD728F" w14:textId="77777777" w:rsidR="000764AE" w:rsidRDefault="000764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30"/>
    <w:rsid w:val="00013C71"/>
    <w:rsid w:val="000162F5"/>
    <w:rsid w:val="00017372"/>
    <w:rsid w:val="000764AE"/>
    <w:rsid w:val="000F0B30"/>
    <w:rsid w:val="001445A3"/>
    <w:rsid w:val="001E3887"/>
    <w:rsid w:val="001E6E19"/>
    <w:rsid w:val="00227C05"/>
    <w:rsid w:val="0023347E"/>
    <w:rsid w:val="0024123C"/>
    <w:rsid w:val="00287461"/>
    <w:rsid w:val="0032388A"/>
    <w:rsid w:val="003364CE"/>
    <w:rsid w:val="00362DA0"/>
    <w:rsid w:val="0041406F"/>
    <w:rsid w:val="0045180E"/>
    <w:rsid w:val="0058376B"/>
    <w:rsid w:val="005E3E90"/>
    <w:rsid w:val="006828AF"/>
    <w:rsid w:val="006B7A4F"/>
    <w:rsid w:val="00730ABF"/>
    <w:rsid w:val="0075402E"/>
    <w:rsid w:val="00796766"/>
    <w:rsid w:val="007F3B2D"/>
    <w:rsid w:val="00817F9A"/>
    <w:rsid w:val="008D1017"/>
    <w:rsid w:val="009C753D"/>
    <w:rsid w:val="00A30DC3"/>
    <w:rsid w:val="00AB4F37"/>
    <w:rsid w:val="00B7004E"/>
    <w:rsid w:val="00BA6E5E"/>
    <w:rsid w:val="00BB54F6"/>
    <w:rsid w:val="00C80448"/>
    <w:rsid w:val="00C903AC"/>
    <w:rsid w:val="00D83325"/>
    <w:rsid w:val="00E77637"/>
    <w:rsid w:val="00E80803"/>
    <w:rsid w:val="00F26B21"/>
    <w:rsid w:val="00F32D0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1D19B5"/>
  <w15:chartTrackingRefBased/>
  <w15:docId w15:val="{D45D077B-CE9A-4C13-BA1E-7E96630F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1">
    <w:name w:val="heading 1"/>
    <w:basedOn w:val="a"/>
    <w:next w:val="a"/>
    <w:link w:val="10"/>
    <w:uiPriority w:val="99"/>
    <w:qFormat/>
    <w:rsid w:val="006A6A0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customStyle="1" w:styleId="10">
    <w:name w:val="Заголовок 1 Знак"/>
    <w:link w:val="1"/>
    <w:uiPriority w:val="99"/>
    <w:rsid w:val="006A6A07"/>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1052;&#1086;&#1080;%20&#1076;&#1086;&#1082;&#1091;&#1084;&#1077;&#1085;&#1090;&#1099;\&#1044;&#1086;&#1082;&#1091;&#1084;&#1077;&#1085;&#1090;&#1099;_&#1052;&#1080;&#1085;&#1058;&#1072;&#1088;&#1080;&#1092;_&#1055;&#1050;\&#1052;&#1080;&#1085;&#1080;&#1089;&#1090;&#1077;&#1088;&#1089;&#1090;&#1074;&#1086;%20&#1046;&#1050;&#1061;%20&#1055;&#1077;&#1088;&#1084;&#1089;&#1082;&#1086;&#1075;&#1086;%20&#1082;&#1088;&#1072;&#1103;\&#1041;&#1083;&#1072;&#1085;&#1082;&#1080;%20&#1076;&#1083;&#1103;%20&#1046;&#1050;&#1061;\&#1041;&#1083;&#1072;&#1085;&#1082;_&#1055;&#1080;&#1089;&#1100;&#1084;&#1086;%20&#1052;&#1080;&#1085;&#1046;&#1050;&#1061;%20&#1055;&#1077;&#1088;&#1084;&#1089;&#1082;&#1086;&#1075;&#1086;%20&#1082;&#1088;&#1072;&#1103;\&#1041;&#1083;&#1072;&#1085;&#1082;_&#1055;&#1080;&#1089;&#1100;&#1084;&#1086;%20&#1052;&#1080;&#1085;&#1046;&#1050;&#1061;%20&#1055;&#1077;&#1088;&#1084;&#1089;&#1082;&#1086;&#1075;&#1086;%20&#1082;&#1088;&#1072;&#1103;_.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8F077-7C91-4F0D-9224-7039A195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Бланк_Письмо МинЖКХ Пермского края_.dotx</Template>
  <TotalTime>17</TotalTime>
  <Pages>3</Pages>
  <Words>624</Words>
  <Characters>4715</Characters>
  <Application>Microsoft Office Word</Application>
  <DocSecurity>0</DocSecurity>
  <Lines>39</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Науменко</dc:creator>
  <cp:keywords/>
  <cp:lastModifiedBy>62</cp:lastModifiedBy>
  <cp:revision>4</cp:revision>
  <cp:lastPrinted>1899-12-31T19:00:00Z</cp:lastPrinted>
  <dcterms:created xsi:type="dcterms:W3CDTF">2023-06-07T11:10:00Z</dcterms:created>
  <dcterms:modified xsi:type="dcterms:W3CDTF">2023-06-16T08:35:00Z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Доверенность на Смолякову Е.Р.</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090000019b53a874</vt:lpwstr>
  </property>
  <property fmtid="{D5CDD505-2E9C-101B-9397-08002B2CF9AE}" pid="6" name="r_version_label">
    <vt:lpwstr>1.2</vt:lpwstr>
  </property>
  <property fmtid="{D5CDD505-2E9C-101B-9397-08002B2CF9AE}" pid="7" name="sign_flag">
    <vt:lpwstr>Подписан ЭЦП</vt:lpwstr>
  </property>
</Properties>
</file>