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3" w:rsidRPr="005A1DAE" w:rsidRDefault="00DB3A60" w:rsidP="00BF24C3">
      <w:pPr>
        <w:jc w:val="center"/>
        <w:rPr>
          <w:b/>
        </w:rPr>
      </w:pPr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632A8A">
        <w:rPr>
          <w:b/>
        </w:rPr>
        <w:t>расположенного на территории</w:t>
      </w:r>
      <w:r w:rsidR="00B96DAF" w:rsidRPr="00B96DAF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proofErr w:type="gramStart"/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  <w:proofErr w:type="gramEnd"/>
    </w:p>
    <w:p w:rsidR="00811F6B" w:rsidRPr="005B6CCC" w:rsidRDefault="00FD7826" w:rsidP="008C0627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5B6CCC" w:rsidRPr="005B6CCC">
        <w:t>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23B9F" w:rsidRPr="00030BE6" w:rsidRDefault="008156BF" w:rsidP="008C0627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>– право заключения договор</w:t>
      </w:r>
      <w:r w:rsidR="00111502" w:rsidRPr="00030BE6">
        <w:t>а</w:t>
      </w:r>
      <w:r w:rsidRPr="00030BE6">
        <w:t xml:space="preserve"> аренды земельн</w:t>
      </w:r>
      <w:r w:rsidR="00111502" w:rsidRPr="00030BE6">
        <w:t>ого</w:t>
      </w:r>
      <w:r w:rsidRPr="00030BE6">
        <w:t xml:space="preserve"> участк</w:t>
      </w:r>
      <w:r w:rsidR="00111502" w:rsidRPr="00030BE6">
        <w:t>а</w:t>
      </w:r>
      <w:r w:rsidR="00045886" w:rsidRPr="00030BE6">
        <w:t xml:space="preserve">, </w:t>
      </w:r>
      <w:r w:rsidR="00CE01B4" w:rsidRPr="00030BE6">
        <w:t xml:space="preserve">расположенного по адресу: </w:t>
      </w:r>
      <w:r w:rsidR="00030BE6" w:rsidRPr="00030BE6">
        <w:t xml:space="preserve">Пермский край, </w:t>
      </w:r>
      <w:proofErr w:type="spellStart"/>
      <w:r w:rsidR="00030BE6" w:rsidRPr="00030BE6">
        <w:t>п</w:t>
      </w:r>
      <w:r w:rsidR="00BD78DB" w:rsidRPr="00BD78DB">
        <w:t>гт</w:t>
      </w:r>
      <w:proofErr w:type="spellEnd"/>
      <w:r w:rsidR="00030BE6" w:rsidRPr="00030BE6">
        <w:t xml:space="preserve"> Звёздный,</w:t>
      </w:r>
      <w:r w:rsidR="00BD78DB" w:rsidRPr="00BD78DB">
        <w:t xml:space="preserve"> ул. Школьная, </w:t>
      </w:r>
      <w:r w:rsidR="00030BE6" w:rsidRPr="00030BE6">
        <w:t>с кадастровым номером 59:41:0010001:</w:t>
      </w:r>
      <w:r w:rsidR="00BD78DB" w:rsidRPr="00BD78DB">
        <w:t>9008</w:t>
      </w:r>
      <w:r w:rsidR="00030BE6" w:rsidRPr="00030BE6">
        <w:t xml:space="preserve">, категория земель: земли населённых пунктов, разрешённое использование: </w:t>
      </w:r>
      <w:r w:rsidR="00BD78DB" w:rsidRPr="00BD78DB">
        <w:t xml:space="preserve">под </w:t>
      </w:r>
      <w:r w:rsidR="00030BE6" w:rsidRPr="00030BE6">
        <w:t xml:space="preserve">объекты торговли, общественного питания, бытового обслуживания, офисы и административные здания, площадью </w:t>
      </w:r>
      <w:r w:rsidR="00BD78DB" w:rsidRPr="006B50BE">
        <w:t>85</w:t>
      </w:r>
      <w:r w:rsidR="00030BE6" w:rsidRPr="00030BE6">
        <w:t xml:space="preserve"> кв</w:t>
      </w:r>
      <w:proofErr w:type="gramStart"/>
      <w:r w:rsidR="00030BE6" w:rsidRPr="00030BE6">
        <w:t>.</w:t>
      </w:r>
      <w:r w:rsidR="00030BE6" w:rsidRPr="00B826BB">
        <w:t>м</w:t>
      </w:r>
      <w:proofErr w:type="gramEnd"/>
      <w:r w:rsidR="00045886" w:rsidRPr="00B826BB">
        <w:t xml:space="preserve"> 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681771" w:rsidRDefault="0016441C" w:rsidP="008C0627">
      <w:pPr>
        <w:ind w:firstLine="708"/>
        <w:jc w:val="both"/>
      </w:pPr>
      <w:r>
        <w:t>Земельный участок относится к землям, государственная собственность на которые не разграничена</w:t>
      </w:r>
      <w:r w:rsidR="009E44C8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Pr="00043991" w:rsidRDefault="00B826BB" w:rsidP="00B826BB">
      <w:pPr>
        <w:ind w:firstLine="720"/>
        <w:jc w:val="both"/>
      </w:pPr>
      <w:r w:rsidRPr="00043991">
        <w:t xml:space="preserve">зона с особыми условиями использования – </w:t>
      </w:r>
      <w:proofErr w:type="spellStart"/>
      <w:r w:rsidRPr="00043991">
        <w:t>Приаэродромная</w:t>
      </w:r>
      <w:proofErr w:type="spellEnd"/>
      <w:r w:rsidRPr="00043991">
        <w:t xml:space="preserve"> территория аэродрома аэропорта Большое Савино;</w:t>
      </w:r>
    </w:p>
    <w:p w:rsidR="00B826BB" w:rsidRDefault="00B826BB" w:rsidP="00B826BB">
      <w:pPr>
        <w:ind w:firstLine="708"/>
        <w:jc w:val="both"/>
      </w:pPr>
      <w:r w:rsidRPr="00043991">
        <w:t>запретная зона военного объекта – Пермское лесничество Министерства обороны Российской Федерации.</w:t>
      </w:r>
    </w:p>
    <w:p w:rsidR="005F5908" w:rsidRPr="0098448F" w:rsidRDefault="005F5908" w:rsidP="00021CA7">
      <w:pPr>
        <w:ind w:firstLine="708"/>
      </w:pPr>
      <w:r w:rsidRPr="0098448F">
        <w:t>Земельн</w:t>
      </w:r>
      <w:r w:rsidR="00CA6C92" w:rsidRPr="00CA6C92">
        <w:t>ы</w:t>
      </w:r>
      <w:r w:rsidR="00111502">
        <w:t>й</w:t>
      </w:r>
      <w:r w:rsidRPr="0098448F">
        <w:t xml:space="preserve"> участ</w:t>
      </w:r>
      <w:r w:rsidR="00111502">
        <w:t>ок</w:t>
      </w:r>
      <w:r w:rsidRPr="0098448F">
        <w:t xml:space="preserve"> </w:t>
      </w:r>
      <w:r w:rsidR="0050608E" w:rsidRPr="00D275F9">
        <w:t xml:space="preserve">расположен в </w:t>
      </w:r>
      <w:r w:rsidR="00021CA7">
        <w:t>застроенной</w:t>
      </w:r>
      <w:r w:rsidR="00021CA7" w:rsidRPr="00D275F9">
        <w:t xml:space="preserve"> части п</w:t>
      </w:r>
      <w:proofErr w:type="gramStart"/>
      <w:r w:rsidR="00021CA7" w:rsidRPr="00D275F9">
        <w:t>.З</w:t>
      </w:r>
      <w:proofErr w:type="gramEnd"/>
      <w:r w:rsidR="00021CA7" w:rsidRPr="00D275F9">
        <w:t>вёздный, в</w:t>
      </w:r>
      <w:r w:rsidR="00021CA7">
        <w:t xml:space="preserve"> территориальной</w:t>
      </w:r>
      <w:r w:rsidR="00021CA7" w:rsidRPr="00D275F9">
        <w:t xml:space="preserve"> зоне </w:t>
      </w:r>
      <w:r w:rsidR="00021CA7">
        <w:t>Ж-1</w:t>
      </w:r>
      <w:r w:rsidR="00021CA7" w:rsidRPr="00021CA7">
        <w:t xml:space="preserve"> </w:t>
      </w:r>
      <w:r w:rsidR="00021CA7">
        <w:t>(зона многоэтажных многоквартирных домов)</w:t>
      </w:r>
      <w:r w:rsidR="00045886">
        <w:t>.</w:t>
      </w:r>
    </w:p>
    <w:p w:rsidR="00D111E3" w:rsidRPr="00D111E3" w:rsidRDefault="008107E3" w:rsidP="0052480A">
      <w:pPr>
        <w:ind w:firstLine="708"/>
        <w:contextualSpacing/>
        <w:jc w:val="both"/>
        <w:rPr>
          <w:rStyle w:val="FontStyle19"/>
          <w:spacing w:val="0"/>
        </w:rPr>
      </w:pPr>
      <w:r w:rsidRPr="001237B2">
        <w:t>Технические условия присоединения</w:t>
      </w:r>
      <w:r w:rsidR="0052480A">
        <w:t xml:space="preserve"> к объектам теплоснабжения, водоснабжения и водоотведения</w:t>
      </w:r>
      <w:r w:rsidRPr="001237B2">
        <w:t xml:space="preserve"> </w:t>
      </w:r>
      <w:r w:rsidR="0050608E">
        <w:t xml:space="preserve">планируемых к строительству объектов торговли, общественного питания, бытового обслуживания, офисов и административных зданий на земельном участке </w:t>
      </w:r>
      <w:r w:rsidR="00582197" w:rsidRPr="00D16064">
        <w:rPr>
          <w:b/>
          <w:u w:val="single"/>
        </w:rPr>
        <w:t>прикреплены на сайте отдельными файлами</w:t>
      </w:r>
      <w:r w:rsidR="00D111E3" w:rsidRPr="00D111E3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111502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иных объектов недвижимости:</w:t>
      </w:r>
    </w:p>
    <w:p w:rsidR="00F06809" w:rsidRPr="00F06809" w:rsidRDefault="00F06809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7938"/>
        <w:gridCol w:w="851"/>
        <w:gridCol w:w="937"/>
      </w:tblGrid>
      <w:tr w:rsidR="00F06809" w:rsidRPr="00864B17" w:rsidTr="00631482">
        <w:trPr>
          <w:jc w:val="center"/>
        </w:trPr>
        <w:tc>
          <w:tcPr>
            <w:tcW w:w="656" w:type="dxa"/>
            <w:vAlign w:val="center"/>
          </w:tcPr>
          <w:p w:rsidR="00F06809" w:rsidRPr="00864B17" w:rsidRDefault="00F06809" w:rsidP="00631482">
            <w:pPr>
              <w:suppressLineNumbers/>
              <w:tabs>
                <w:tab w:val="left" w:pos="122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1</w:t>
            </w:r>
          </w:p>
        </w:tc>
        <w:tc>
          <w:tcPr>
            <w:tcW w:w="7938" w:type="dxa"/>
            <w:vAlign w:val="center"/>
          </w:tcPr>
          <w:p w:rsidR="00F06809" w:rsidRPr="00864B17" w:rsidRDefault="00F06809" w:rsidP="00631482">
            <w:pPr>
              <w:autoSpaceDE w:val="0"/>
              <w:autoSpaceDN w:val="0"/>
              <w:adjustRightInd w:val="0"/>
            </w:pPr>
            <w:r w:rsidRPr="00864B17">
              <w:t>минимальный процент озеленения земельных участков</w:t>
            </w:r>
          </w:p>
        </w:tc>
        <w:tc>
          <w:tcPr>
            <w:tcW w:w="851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%</w:t>
            </w:r>
          </w:p>
        </w:tc>
        <w:tc>
          <w:tcPr>
            <w:tcW w:w="937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40</w:t>
            </w:r>
          </w:p>
        </w:tc>
      </w:tr>
      <w:tr w:rsidR="00F06809" w:rsidRPr="00864B17" w:rsidTr="00631482">
        <w:trPr>
          <w:jc w:val="center"/>
        </w:trPr>
        <w:tc>
          <w:tcPr>
            <w:tcW w:w="656" w:type="dxa"/>
            <w:vAlign w:val="center"/>
          </w:tcPr>
          <w:p w:rsidR="00F06809" w:rsidRPr="00864B17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2</w:t>
            </w:r>
          </w:p>
        </w:tc>
        <w:tc>
          <w:tcPr>
            <w:tcW w:w="7938" w:type="dxa"/>
            <w:vAlign w:val="center"/>
          </w:tcPr>
          <w:p w:rsidR="00F06809" w:rsidRPr="00864B17" w:rsidRDefault="00F06809" w:rsidP="00631482">
            <w:pPr>
              <w:rPr>
                <w:rFonts w:eastAsia="Calibri"/>
                <w:lang w:eastAsia="en-US"/>
              </w:rPr>
            </w:pPr>
            <w:r w:rsidRPr="00864B17">
              <w:rPr>
                <w:rFonts w:eastAsia="Calibri"/>
                <w:lang w:eastAsia="en-US"/>
              </w:rPr>
              <w:t xml:space="preserve">Максимальный процент застройки в границах земельного участка: </w:t>
            </w:r>
          </w:p>
          <w:p w:rsidR="00F06809" w:rsidRPr="00864B17" w:rsidRDefault="00F06809" w:rsidP="00631482">
            <w:pPr>
              <w:autoSpaceDE w:val="0"/>
              <w:autoSpaceDN w:val="0"/>
              <w:adjustRightInd w:val="0"/>
            </w:pPr>
            <w:r w:rsidRPr="00864B17">
              <w:t>для объектов, размещаемых в границе зоны</w:t>
            </w:r>
          </w:p>
        </w:tc>
        <w:tc>
          <w:tcPr>
            <w:tcW w:w="851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%</w:t>
            </w:r>
          </w:p>
        </w:tc>
        <w:tc>
          <w:tcPr>
            <w:tcW w:w="937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40</w:t>
            </w:r>
          </w:p>
        </w:tc>
      </w:tr>
      <w:tr w:rsidR="00F06809" w:rsidRPr="00864B17" w:rsidTr="00631482">
        <w:trPr>
          <w:jc w:val="center"/>
        </w:trPr>
        <w:tc>
          <w:tcPr>
            <w:tcW w:w="656" w:type="dxa"/>
            <w:vAlign w:val="center"/>
          </w:tcPr>
          <w:p w:rsidR="00F06809" w:rsidRPr="00864B17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3</w:t>
            </w:r>
          </w:p>
        </w:tc>
        <w:tc>
          <w:tcPr>
            <w:tcW w:w="7938" w:type="dxa"/>
            <w:vAlign w:val="center"/>
          </w:tcPr>
          <w:p w:rsidR="00F06809" w:rsidRPr="00864B17" w:rsidRDefault="00F06809" w:rsidP="00631482">
            <w:pPr>
              <w:autoSpaceDE w:val="0"/>
              <w:autoSpaceDN w:val="0"/>
              <w:adjustRightInd w:val="0"/>
            </w:pPr>
            <w:r w:rsidRPr="00864B17">
              <w:t>Минимальное расстояние от границ земель общего пользования улиц</w:t>
            </w:r>
          </w:p>
        </w:tc>
        <w:tc>
          <w:tcPr>
            <w:tcW w:w="851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м</w:t>
            </w:r>
          </w:p>
        </w:tc>
        <w:tc>
          <w:tcPr>
            <w:tcW w:w="937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5</w:t>
            </w:r>
          </w:p>
        </w:tc>
      </w:tr>
      <w:tr w:rsidR="00F06809" w:rsidRPr="00864B17" w:rsidTr="00631482">
        <w:trPr>
          <w:jc w:val="center"/>
        </w:trPr>
        <w:tc>
          <w:tcPr>
            <w:tcW w:w="656" w:type="dxa"/>
            <w:vAlign w:val="center"/>
          </w:tcPr>
          <w:p w:rsidR="00F06809" w:rsidRPr="00864B17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4</w:t>
            </w:r>
          </w:p>
        </w:tc>
        <w:tc>
          <w:tcPr>
            <w:tcW w:w="7938" w:type="dxa"/>
            <w:vAlign w:val="center"/>
          </w:tcPr>
          <w:p w:rsidR="00F06809" w:rsidRPr="00864B17" w:rsidRDefault="00F06809" w:rsidP="00631482">
            <w:pPr>
              <w:autoSpaceDE w:val="0"/>
              <w:autoSpaceDN w:val="0"/>
              <w:adjustRightInd w:val="0"/>
            </w:pPr>
            <w:r w:rsidRPr="00864B17">
              <w:t>Отдельно стоящие магазины следует размещать с минимальным отступом от границ земель общего пользования</w:t>
            </w:r>
          </w:p>
        </w:tc>
        <w:tc>
          <w:tcPr>
            <w:tcW w:w="851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м</w:t>
            </w:r>
          </w:p>
        </w:tc>
        <w:tc>
          <w:tcPr>
            <w:tcW w:w="937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5</w:t>
            </w:r>
          </w:p>
        </w:tc>
      </w:tr>
      <w:tr w:rsidR="00F06809" w:rsidRPr="00864B17" w:rsidTr="00631482">
        <w:trPr>
          <w:jc w:val="center"/>
        </w:trPr>
        <w:tc>
          <w:tcPr>
            <w:tcW w:w="656" w:type="dxa"/>
            <w:vAlign w:val="center"/>
          </w:tcPr>
          <w:p w:rsidR="00F06809" w:rsidRPr="00864B17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5</w:t>
            </w:r>
          </w:p>
        </w:tc>
        <w:tc>
          <w:tcPr>
            <w:tcW w:w="7938" w:type="dxa"/>
            <w:vAlign w:val="center"/>
          </w:tcPr>
          <w:p w:rsidR="00F06809" w:rsidRPr="00864B17" w:rsidRDefault="00F06809" w:rsidP="00631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4B17">
              <w:t xml:space="preserve">Минимальное расстояние от </w:t>
            </w:r>
            <w:r w:rsidRPr="00864B17">
              <w:rPr>
                <w:color w:val="000000"/>
              </w:rPr>
              <w:t>Площадки для игр с мячом и метания спортивных снарядов до окон здания</w:t>
            </w:r>
          </w:p>
          <w:p w:rsidR="00F06809" w:rsidRPr="00864B17" w:rsidRDefault="00F06809" w:rsidP="00631482">
            <w:pPr>
              <w:autoSpaceDE w:val="0"/>
              <w:autoSpaceDN w:val="0"/>
              <w:adjustRightInd w:val="0"/>
            </w:pPr>
            <w:r w:rsidRPr="00864B17">
              <w:rPr>
                <w:color w:val="000000"/>
              </w:rPr>
              <w:t xml:space="preserve">при наличии ограждения площадок высотой </w:t>
            </w:r>
            <w:r w:rsidRPr="00864B17">
              <w:rPr>
                <w:bCs/>
                <w:color w:val="000000"/>
              </w:rPr>
              <w:t>3 м</w:t>
            </w:r>
          </w:p>
        </w:tc>
        <w:tc>
          <w:tcPr>
            <w:tcW w:w="851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м</w:t>
            </w:r>
          </w:p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м</w:t>
            </w:r>
          </w:p>
        </w:tc>
        <w:tc>
          <w:tcPr>
            <w:tcW w:w="937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25</w:t>
            </w:r>
          </w:p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15</w:t>
            </w:r>
          </w:p>
        </w:tc>
      </w:tr>
      <w:tr w:rsidR="00F06809" w:rsidRPr="00864B17" w:rsidTr="00631482">
        <w:trPr>
          <w:jc w:val="center"/>
        </w:trPr>
        <w:tc>
          <w:tcPr>
            <w:tcW w:w="656" w:type="dxa"/>
            <w:vAlign w:val="center"/>
          </w:tcPr>
          <w:p w:rsidR="00F06809" w:rsidRPr="00864B17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6</w:t>
            </w:r>
          </w:p>
        </w:tc>
        <w:tc>
          <w:tcPr>
            <w:tcW w:w="7938" w:type="dxa"/>
            <w:vAlign w:val="center"/>
          </w:tcPr>
          <w:p w:rsidR="00F06809" w:rsidRPr="00864B17" w:rsidRDefault="00F06809" w:rsidP="00631482">
            <w:pPr>
              <w:autoSpaceDE w:val="0"/>
              <w:autoSpaceDN w:val="0"/>
              <w:adjustRightInd w:val="0"/>
            </w:pPr>
            <w:r w:rsidRPr="00864B17">
              <w:t xml:space="preserve">Минимальное расстояние от площадок для других видов </w:t>
            </w:r>
            <w:r w:rsidRPr="00864B17">
              <w:rPr>
                <w:color w:val="000000"/>
              </w:rPr>
              <w:t>физкультурно-спортивных занятий до окон здания</w:t>
            </w:r>
          </w:p>
        </w:tc>
        <w:tc>
          <w:tcPr>
            <w:tcW w:w="851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м</w:t>
            </w:r>
          </w:p>
        </w:tc>
        <w:tc>
          <w:tcPr>
            <w:tcW w:w="937" w:type="dxa"/>
            <w:vAlign w:val="center"/>
          </w:tcPr>
          <w:p w:rsidR="00F06809" w:rsidRPr="00864B17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10</w:t>
            </w:r>
          </w:p>
        </w:tc>
      </w:tr>
      <w:tr w:rsidR="00F06809" w:rsidRPr="00864B17" w:rsidTr="00631482">
        <w:trPr>
          <w:jc w:val="center"/>
        </w:trPr>
        <w:tc>
          <w:tcPr>
            <w:tcW w:w="10382" w:type="dxa"/>
            <w:gridSpan w:val="4"/>
            <w:vAlign w:val="center"/>
          </w:tcPr>
          <w:p w:rsidR="00F06809" w:rsidRPr="00864B17" w:rsidRDefault="00F06809" w:rsidP="00631482">
            <w:pPr>
              <w:suppressLineNumbers/>
              <w:suppressAutoHyphens/>
              <w:rPr>
                <w:lang w:eastAsia="ar-SA"/>
              </w:rPr>
            </w:pPr>
            <w:r w:rsidRPr="00864B17">
              <w:rPr>
                <w:b/>
                <w:lang w:eastAsia="ar-SA"/>
              </w:rPr>
              <w:t>Примечание:</w:t>
            </w:r>
          </w:p>
        </w:tc>
      </w:tr>
      <w:tr w:rsidR="00F06809" w:rsidRPr="00864B17" w:rsidTr="00631482">
        <w:trPr>
          <w:trHeight w:val="543"/>
          <w:jc w:val="center"/>
        </w:trPr>
        <w:tc>
          <w:tcPr>
            <w:tcW w:w="656" w:type="dxa"/>
            <w:vAlign w:val="center"/>
          </w:tcPr>
          <w:p w:rsidR="00F06809" w:rsidRPr="00864B17" w:rsidRDefault="00F06809" w:rsidP="00631482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7</w:t>
            </w:r>
          </w:p>
        </w:tc>
        <w:tc>
          <w:tcPr>
            <w:tcW w:w="9726" w:type="dxa"/>
            <w:gridSpan w:val="3"/>
            <w:vAlign w:val="center"/>
          </w:tcPr>
          <w:p w:rsidR="00F06809" w:rsidRPr="00864B17" w:rsidRDefault="00F06809" w:rsidP="00631482">
            <w:pPr>
              <w:suppressLineNumbers/>
              <w:suppressAutoHyphens/>
              <w:rPr>
                <w:lang w:eastAsia="ar-SA"/>
              </w:rPr>
            </w:pPr>
            <w:r w:rsidRPr="00864B17">
              <w:t xml:space="preserve">Параметры вида разрешенного использования применяются при соблюдении требований </w:t>
            </w:r>
            <w:proofErr w:type="spellStart"/>
            <w:r w:rsidRPr="00864B17">
              <w:t>СанПиН</w:t>
            </w:r>
            <w:proofErr w:type="spellEnd"/>
            <w:r w:rsidRPr="00864B17">
              <w:t xml:space="preserve"> 2.2.1/2.1.1.1200-03 «Санитарно-защитные зоны и санитарная классификация предприятий, сооружений и иных объектов», </w:t>
            </w:r>
            <w:hyperlink r:id="rId7" w:history="1">
              <w:r w:rsidRPr="00864B17">
                <w:rPr>
                  <w:bCs/>
                  <w:iCs/>
                </w:rPr>
                <w:t>СП 42.13330.2011. «Свод правил. Градостроительство. Планировка и застройка городских и сельских поселений</w:t>
              </w:r>
            </w:hyperlink>
            <w:r w:rsidRPr="00864B17">
              <w:rPr>
                <w:bCs/>
                <w:iCs/>
              </w:rPr>
              <w:t>»</w:t>
            </w:r>
            <w:r w:rsidRPr="00864B17">
              <w:t xml:space="preserve">, </w:t>
            </w:r>
            <w:r w:rsidRPr="00864B17">
              <w:lastRenderedPageBreak/>
              <w:t>техническими регламентами.</w:t>
            </w:r>
          </w:p>
        </w:tc>
      </w:tr>
      <w:tr w:rsidR="00F06809" w:rsidRPr="00864B17" w:rsidTr="00631482">
        <w:trPr>
          <w:trHeight w:val="551"/>
          <w:jc w:val="center"/>
        </w:trPr>
        <w:tc>
          <w:tcPr>
            <w:tcW w:w="656" w:type="dxa"/>
            <w:vAlign w:val="center"/>
          </w:tcPr>
          <w:p w:rsidR="00F06809" w:rsidRPr="00864B17" w:rsidRDefault="00F06809" w:rsidP="00631482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lastRenderedPageBreak/>
              <w:t>8</w:t>
            </w:r>
          </w:p>
        </w:tc>
        <w:tc>
          <w:tcPr>
            <w:tcW w:w="9726" w:type="dxa"/>
            <w:gridSpan w:val="3"/>
            <w:vAlign w:val="center"/>
          </w:tcPr>
          <w:p w:rsidR="00F06809" w:rsidRPr="00864B17" w:rsidRDefault="00F06809" w:rsidP="00631482">
            <w:pPr>
              <w:suppressLineNumbers/>
              <w:suppressAutoHyphens/>
              <w:rPr>
                <w:lang w:eastAsia="ar-SA"/>
              </w:rPr>
            </w:pPr>
            <w:r w:rsidRPr="00864B17">
              <w:rPr>
                <w:lang w:eastAsia="ar-SA"/>
              </w:rPr>
              <w:t>в случае если земельный участок или объект капитального строительства находятся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</w:t>
            </w:r>
          </w:p>
        </w:tc>
      </w:tr>
      <w:tr w:rsidR="00F06809" w:rsidRPr="00345B21" w:rsidTr="00631482">
        <w:trPr>
          <w:trHeight w:val="551"/>
          <w:jc w:val="center"/>
        </w:trPr>
        <w:tc>
          <w:tcPr>
            <w:tcW w:w="656" w:type="dxa"/>
            <w:vAlign w:val="center"/>
          </w:tcPr>
          <w:p w:rsidR="00F06809" w:rsidRPr="00864B17" w:rsidRDefault="00F06809" w:rsidP="00631482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864B17">
              <w:rPr>
                <w:lang w:eastAsia="ar-SA"/>
              </w:rPr>
              <w:t>9</w:t>
            </w:r>
          </w:p>
        </w:tc>
        <w:tc>
          <w:tcPr>
            <w:tcW w:w="9726" w:type="dxa"/>
            <w:gridSpan w:val="3"/>
            <w:vAlign w:val="center"/>
          </w:tcPr>
          <w:p w:rsidR="00F06809" w:rsidRPr="00345B21" w:rsidRDefault="00F06809" w:rsidP="006314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B17">
              <w:rPr>
                <w:rFonts w:eastAsia="Calibri"/>
                <w:color w:val="000000"/>
                <w:lang w:eastAsia="en-US"/>
              </w:rPr>
              <w:t>Устройство и оборудование площадок физкультурно-спортивной зоны должно соответствовать росту и возрасту детей и исключать возможность травматизма детей во время игр и занятий.</w:t>
            </w:r>
            <w:r w:rsidRPr="00345B21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</w:tbl>
    <w:p w:rsidR="00F06809" w:rsidRPr="00345B21" w:rsidRDefault="00F06809" w:rsidP="00F06809"/>
    <w:p w:rsidR="00326497" w:rsidRPr="00753CF5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 xml:space="preserve">Срок аренды </w:t>
      </w:r>
      <w:r w:rsidRPr="00753CF5">
        <w:rPr>
          <w:b/>
        </w:rPr>
        <w:t>земельн</w:t>
      </w:r>
      <w:r w:rsidR="00A23646" w:rsidRPr="00753CF5">
        <w:rPr>
          <w:b/>
        </w:rPr>
        <w:t>ого</w:t>
      </w:r>
      <w:r w:rsidRPr="00753CF5">
        <w:rPr>
          <w:b/>
        </w:rPr>
        <w:t xml:space="preserve"> участк</w:t>
      </w:r>
      <w:r w:rsidR="00A23646" w:rsidRPr="00753CF5">
        <w:rPr>
          <w:b/>
        </w:rPr>
        <w:t>а</w:t>
      </w:r>
      <w:r w:rsidRPr="00753CF5">
        <w:rPr>
          <w:b/>
        </w:rPr>
        <w:t xml:space="preserve"> – </w:t>
      </w:r>
      <w:r w:rsidR="00A81906" w:rsidRPr="00753CF5">
        <w:t>3</w:t>
      </w:r>
      <w:r w:rsidR="00B50835" w:rsidRPr="00753CF5">
        <w:t xml:space="preserve"> (</w:t>
      </w:r>
      <w:r w:rsidR="00A81906" w:rsidRPr="00753CF5">
        <w:t>три</w:t>
      </w:r>
      <w:r w:rsidR="00B50835" w:rsidRPr="00753CF5">
        <w:t xml:space="preserve">) </w:t>
      </w:r>
      <w:r w:rsidR="00A81906" w:rsidRPr="00753CF5">
        <w:t>года</w:t>
      </w:r>
      <w:r w:rsidRPr="00753CF5">
        <w:rPr>
          <w:b/>
        </w:rPr>
        <w:t>.</w:t>
      </w:r>
    </w:p>
    <w:p w:rsidR="00BF64A3" w:rsidRPr="00753CF5" w:rsidRDefault="007C4BE7" w:rsidP="00D111E3">
      <w:pPr>
        <w:ind w:firstLine="709"/>
        <w:contextualSpacing/>
        <w:jc w:val="both"/>
      </w:pPr>
      <w:bookmarkStart w:id="0" w:name="OLE_LINK31"/>
      <w:bookmarkStart w:id="1" w:name="OLE_LINK32"/>
      <w:r w:rsidRPr="00753CF5">
        <w:rPr>
          <w:b/>
        </w:rPr>
        <w:t>Начальная цена ежегодной арендной платы</w:t>
      </w:r>
      <w:bookmarkEnd w:id="0"/>
      <w:bookmarkEnd w:id="1"/>
      <w:r w:rsidR="0064531C" w:rsidRPr="00753CF5">
        <w:t xml:space="preserve"> – </w:t>
      </w:r>
      <w:bookmarkStart w:id="2" w:name="OLE_LINK3"/>
      <w:r w:rsidR="00A81906" w:rsidRPr="00753CF5">
        <w:t>3</w:t>
      </w:r>
      <w:r w:rsidR="00A81906" w:rsidRPr="00753CF5">
        <w:rPr>
          <w:lang w:val="en-US"/>
        </w:rPr>
        <w:t> </w:t>
      </w:r>
      <w:r w:rsidR="00A81906" w:rsidRPr="00753CF5">
        <w:t xml:space="preserve">641,81 </w:t>
      </w:r>
      <w:bookmarkEnd w:id="2"/>
      <w:r w:rsidR="0064531C" w:rsidRPr="00753CF5">
        <w:t>руб. (</w:t>
      </w:r>
      <w:r w:rsidR="00753CF5" w:rsidRPr="00753CF5">
        <w:t>Три тысячи шестьсот сорок один рубль 81</w:t>
      </w:r>
      <w:r w:rsidR="007433FD" w:rsidRPr="00753CF5">
        <w:t xml:space="preserve"> копе</w:t>
      </w:r>
      <w:r w:rsidR="00753CF5" w:rsidRPr="00753CF5">
        <w:t>йка</w:t>
      </w:r>
      <w:r w:rsidR="007433FD" w:rsidRPr="00753CF5">
        <w:t>), без НДС.</w:t>
      </w:r>
    </w:p>
    <w:p w:rsidR="00FA7AB6" w:rsidRPr="00753CF5" w:rsidRDefault="00386FB8" w:rsidP="00D111E3">
      <w:pPr>
        <w:ind w:firstLine="709"/>
        <w:contextualSpacing/>
        <w:jc w:val="both"/>
      </w:pPr>
      <w:r w:rsidRPr="00753CF5">
        <w:rPr>
          <w:b/>
        </w:rPr>
        <w:t>Форма подачи предложений:</w:t>
      </w:r>
      <w:r w:rsidRPr="00753CF5">
        <w:t xml:space="preserve"> открытая, предложения о </w:t>
      </w:r>
      <w:r w:rsidR="006C0597" w:rsidRPr="00753CF5">
        <w:t xml:space="preserve">размере </w:t>
      </w:r>
      <w:r w:rsidR="007C4BE7" w:rsidRPr="00753CF5">
        <w:t xml:space="preserve">ежегодной </w:t>
      </w:r>
      <w:r w:rsidR="006C0597" w:rsidRPr="00753CF5">
        <w:t>арендной платы</w:t>
      </w:r>
      <w:r w:rsidRPr="00753CF5">
        <w:t xml:space="preserve"> </w:t>
      </w:r>
      <w:proofErr w:type="gramStart"/>
      <w:r w:rsidRPr="00753CF5">
        <w:t>заявляются</w:t>
      </w:r>
      <w:proofErr w:type="gramEnd"/>
      <w:r w:rsidRPr="00753CF5">
        <w:t xml:space="preserve"> открыто в ходе проведения </w:t>
      </w:r>
      <w:r w:rsidR="006D28CF" w:rsidRPr="00753CF5">
        <w:t>аукциона</w:t>
      </w:r>
      <w:r w:rsidRPr="00753CF5">
        <w:t xml:space="preserve">. </w:t>
      </w:r>
    </w:p>
    <w:p w:rsidR="00BF64A3" w:rsidRPr="00753CF5" w:rsidRDefault="001170DE" w:rsidP="00D111E3">
      <w:pPr>
        <w:ind w:firstLine="709"/>
        <w:contextualSpacing/>
        <w:jc w:val="both"/>
      </w:pPr>
      <w:r w:rsidRPr="00753CF5">
        <w:rPr>
          <w:b/>
        </w:rPr>
        <w:t>«</w:t>
      </w:r>
      <w:r w:rsidR="00386FB8" w:rsidRPr="00753CF5">
        <w:rPr>
          <w:b/>
        </w:rPr>
        <w:t>Шаг аукциона</w:t>
      </w:r>
      <w:r w:rsidRPr="00753CF5">
        <w:rPr>
          <w:b/>
        </w:rPr>
        <w:t>»</w:t>
      </w:r>
      <w:r w:rsidR="001A0CAA" w:rsidRPr="00753CF5">
        <w:rPr>
          <w:b/>
        </w:rPr>
        <w:t xml:space="preserve"> </w:t>
      </w:r>
      <w:r w:rsidR="00386FB8" w:rsidRPr="00753CF5">
        <w:t xml:space="preserve">– </w:t>
      </w:r>
      <w:r w:rsidR="007970AB" w:rsidRPr="00753CF5">
        <w:t>3</w:t>
      </w:r>
      <w:r w:rsidR="00077B7F" w:rsidRPr="00753CF5">
        <w:t>% начальной цены</w:t>
      </w:r>
      <w:r w:rsidR="006C0597" w:rsidRPr="00753CF5">
        <w:t xml:space="preserve"> </w:t>
      </w:r>
      <w:r w:rsidR="007970AB" w:rsidRPr="00753CF5">
        <w:t>ежегодной арендной платы</w:t>
      </w:r>
      <w:r w:rsidR="006D4510" w:rsidRPr="00753CF5">
        <w:t>, что составляет</w:t>
      </w:r>
      <w:r w:rsidR="007433FD" w:rsidRPr="00753CF5">
        <w:t xml:space="preserve"> </w:t>
      </w:r>
      <w:bookmarkStart w:id="3" w:name="OLE_LINK4"/>
      <w:r w:rsidR="00A81906" w:rsidRPr="00753CF5">
        <w:t xml:space="preserve">109,25 </w:t>
      </w:r>
      <w:bookmarkEnd w:id="3"/>
      <w:r w:rsidR="007433FD" w:rsidRPr="00753CF5">
        <w:t xml:space="preserve">руб. </w:t>
      </w:r>
      <w:r w:rsidR="00760B98" w:rsidRPr="00753CF5">
        <w:t>(</w:t>
      </w:r>
      <w:r w:rsidR="00E947A5" w:rsidRPr="00E947A5">
        <w:t>Сто девять рублей 25 копеек</w:t>
      </w:r>
      <w:r w:rsidR="007433FD" w:rsidRPr="00753CF5">
        <w:t>).</w:t>
      </w:r>
    </w:p>
    <w:p w:rsidR="00BF64A3" w:rsidRPr="00753CF5" w:rsidRDefault="00386FB8" w:rsidP="00D111E3">
      <w:pPr>
        <w:ind w:firstLine="708"/>
        <w:contextualSpacing/>
        <w:jc w:val="both"/>
      </w:pPr>
      <w:r w:rsidRPr="00753CF5">
        <w:rPr>
          <w:b/>
        </w:rPr>
        <w:t>Размер задатка</w:t>
      </w:r>
      <w:r w:rsidR="001A0CAA" w:rsidRPr="00753CF5">
        <w:rPr>
          <w:b/>
        </w:rPr>
        <w:t xml:space="preserve"> </w:t>
      </w:r>
      <w:r w:rsidR="0066349D" w:rsidRPr="00753CF5">
        <w:t xml:space="preserve">– </w:t>
      </w:r>
      <w:r w:rsidR="00082636" w:rsidRPr="00753CF5">
        <w:t>20</w:t>
      </w:r>
      <w:r w:rsidR="00077B7F" w:rsidRPr="00753CF5">
        <w:t>% начальной цен</w:t>
      </w:r>
      <w:r w:rsidR="00A326C9" w:rsidRPr="00753CF5">
        <w:t xml:space="preserve">ы </w:t>
      </w:r>
      <w:r w:rsidR="001170DE" w:rsidRPr="00753CF5">
        <w:t>ежегодной арендной платы</w:t>
      </w:r>
      <w:r w:rsidR="00795370" w:rsidRPr="00753CF5">
        <w:t>, что составляет</w:t>
      </w:r>
      <w:r w:rsidR="007433FD" w:rsidRPr="00753CF5">
        <w:t xml:space="preserve"> </w:t>
      </w:r>
      <w:bookmarkStart w:id="4" w:name="OLE_LINK19"/>
      <w:bookmarkStart w:id="5" w:name="OLE_LINK26"/>
      <w:bookmarkStart w:id="6" w:name="OLE_LINK27"/>
      <w:bookmarkStart w:id="7" w:name="OLE_LINK9"/>
      <w:bookmarkStart w:id="8" w:name="OLE_LINK10"/>
      <w:bookmarkStart w:id="9" w:name="OLE_LINK11"/>
      <w:r w:rsidR="00A81906" w:rsidRPr="00753CF5">
        <w:t xml:space="preserve">728,36 </w:t>
      </w:r>
      <w:r w:rsidR="007433FD" w:rsidRPr="00753CF5">
        <w:t>руб. (</w:t>
      </w:r>
      <w:r w:rsidR="00BB16C9" w:rsidRPr="00753CF5">
        <w:t>Семь</w:t>
      </w:r>
      <w:r w:rsidR="00E947A5" w:rsidRPr="006B50BE">
        <w:t>сот двадцать восемь рублей 36 копеек</w:t>
      </w:r>
      <w:r w:rsidR="007433FD" w:rsidRPr="00753CF5">
        <w:t>)</w:t>
      </w:r>
      <w:bookmarkEnd w:id="4"/>
      <w:bookmarkEnd w:id="5"/>
      <w:bookmarkEnd w:id="6"/>
      <w:r w:rsidR="007433FD" w:rsidRPr="00753CF5">
        <w:t>.</w:t>
      </w:r>
      <w:bookmarkEnd w:id="7"/>
      <w:bookmarkEnd w:id="8"/>
      <w:bookmarkEnd w:id="9"/>
    </w:p>
    <w:p w:rsidR="005B3857" w:rsidRPr="00753CF5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10" w:name="OLE_LINK22"/>
      <w:bookmarkStart w:id="11" w:name="OLE_LINK23"/>
      <w:bookmarkStart w:id="12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9D6C0D" w:rsidRPr="00753CF5">
        <w:t>728,36 руб. (Семь</w:t>
      </w:r>
      <w:r w:rsidR="009D6C0D" w:rsidRPr="006B50BE">
        <w:t>сот двадцать восемь рублей 36 копеек</w:t>
      </w:r>
      <w:r w:rsidR="009D6C0D" w:rsidRPr="00753CF5">
        <w:t>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proofErr w:type="spellStart"/>
      <w:proofErr w:type="gramStart"/>
      <w:r>
        <w:t>р</w:t>
      </w:r>
      <w:proofErr w:type="spellEnd"/>
      <w:proofErr w:type="gramEnd"/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 xml:space="preserve">Банк получателя: Отделение Пермь </w:t>
      </w:r>
      <w:proofErr w:type="gramStart"/>
      <w:r w:rsidRPr="00190ED1">
        <w:t>г</w:t>
      </w:r>
      <w:proofErr w:type="gramEnd"/>
      <w:r w:rsidRPr="00190ED1">
        <w:t>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10"/>
    <w:bookmarkEnd w:id="11"/>
    <w:bookmarkEnd w:id="12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155723">
        <w:t xml:space="preserve">Задаток должен поступить на </w:t>
      </w:r>
      <w:r w:rsidR="00F504E3" w:rsidRPr="00155723">
        <w:t xml:space="preserve">указанный </w:t>
      </w:r>
      <w:r w:rsidR="00921D70" w:rsidRPr="00155723">
        <w:t>расч</w:t>
      </w:r>
      <w:r w:rsidR="00B834FD" w:rsidRPr="00155723">
        <w:t>е</w:t>
      </w:r>
      <w:r w:rsidRPr="00155723">
        <w:t>тный с</w:t>
      </w:r>
      <w:r w:rsidR="00921D70" w:rsidRPr="00155723">
        <w:t>ч</w:t>
      </w:r>
      <w:r w:rsidR="00B834FD" w:rsidRPr="00155723">
        <w:t>е</w:t>
      </w:r>
      <w:r w:rsidRPr="00155723">
        <w:t>т</w:t>
      </w:r>
      <w:r w:rsidR="005B25EC" w:rsidRPr="00155723">
        <w:t xml:space="preserve"> </w:t>
      </w:r>
      <w:r w:rsidR="005B25EC" w:rsidRPr="00155723">
        <w:rPr>
          <w:b/>
        </w:rPr>
        <w:t xml:space="preserve">не позднее </w:t>
      </w:r>
      <w:r w:rsidR="00155723" w:rsidRPr="00155723">
        <w:rPr>
          <w:b/>
        </w:rPr>
        <w:t>13.08</w:t>
      </w:r>
      <w:r w:rsidR="00427B76" w:rsidRPr="00155723">
        <w:rPr>
          <w:b/>
        </w:rPr>
        <w:t>.2017</w:t>
      </w:r>
      <w:r w:rsidR="005B25EC" w:rsidRPr="00155723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>жном документе в графе «Получатель» необходимо указать: «Администрация</w:t>
      </w:r>
      <w:r w:rsidRPr="00C70734">
        <w:t xml:space="preserve">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аренды земельного участка</w:t>
      </w:r>
      <w:r w:rsidR="00BE4F68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C06A12" w:rsidRDefault="00C06A12" w:rsidP="00F73BDA">
      <w:pPr>
        <w:ind w:firstLine="709"/>
        <w:jc w:val="both"/>
      </w:pP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proofErr w:type="gramStart"/>
      <w:r w:rsidR="003B0769">
        <w:t>,</w:t>
      </w:r>
      <w:proofErr w:type="gramEnd"/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proofErr w:type="gramStart"/>
      <w:r w:rsidR="003B0769">
        <w:t>,</w:t>
      </w:r>
      <w:proofErr w:type="gramEnd"/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proofErr w:type="gramStart"/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3" w:name="OLE_LINK52"/>
      <w:bookmarkStart w:id="14" w:name="OLE_LINK53"/>
      <w:r w:rsidR="00B67468" w:rsidRPr="00B67468">
        <w:rPr>
          <w:u w:val="single"/>
        </w:rPr>
        <w:t xml:space="preserve">а также задатки, внесенные </w:t>
      </w:r>
      <w:bookmarkStart w:id="15" w:name="OLE_LINK67"/>
      <w:bookmarkStart w:id="16" w:name="OLE_LINK68"/>
      <w:r w:rsidR="00B67468" w:rsidRPr="00B67468">
        <w:rPr>
          <w:u w:val="single"/>
        </w:rPr>
        <w:t>заявителем, признанным</w:t>
      </w:r>
      <w:bookmarkEnd w:id="15"/>
      <w:bookmarkEnd w:id="16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</w:t>
      </w:r>
      <w:r w:rsidR="00B67468" w:rsidRPr="00B67468">
        <w:rPr>
          <w:u w:val="single"/>
        </w:rPr>
        <w:lastRenderedPageBreak/>
        <w:t xml:space="preserve">участие в аукционе участником </w:t>
      </w:r>
      <w:bookmarkEnd w:id="13"/>
      <w:bookmarkEnd w:id="14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</w:t>
      </w:r>
      <w:proofErr w:type="gramEnd"/>
      <w:r w:rsidR="00E8558B" w:rsidRPr="00B67468">
        <w:rPr>
          <w:u w:val="single"/>
        </w:rPr>
        <w:t xml:space="preserve">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7" w:name="OLE_LINK1"/>
      <w:bookmarkStart w:id="18" w:name="OLE_LINK2"/>
      <w:r w:rsidRPr="00C70734">
        <w:t xml:space="preserve">Место подачи заявок: </w:t>
      </w:r>
      <w:bookmarkStart w:id="19" w:name="OLE_LINK7"/>
      <w:bookmarkStart w:id="20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</w:t>
      </w:r>
      <w:r w:rsidR="006B50BE" w:rsidRPr="006B50BE">
        <w:t>9</w:t>
      </w:r>
      <w:r w:rsidR="004913FF">
        <w:t>,</w:t>
      </w:r>
      <w:r w:rsidRPr="00C70734">
        <w:t xml:space="preserve"> </w:t>
      </w:r>
      <w:r w:rsidR="006B50BE" w:rsidRPr="006B50BE">
        <w:t>сектор муниципальных закупок и торгов</w:t>
      </w:r>
      <w:r w:rsidR="00100C2F" w:rsidRPr="00C70734">
        <w:t xml:space="preserve"> администрации ЗАТО Звёздный</w:t>
      </w:r>
      <w:r w:rsidR="000B3954" w:rsidRPr="00C70734">
        <w:t xml:space="preserve"> </w:t>
      </w:r>
      <w:bookmarkEnd w:id="19"/>
      <w:bookmarkEnd w:id="20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7"/>
    <w:bookmarkEnd w:id="18"/>
    <w:p w:rsidR="00100C2F" w:rsidRPr="00155723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155723">
        <w:t xml:space="preserve">– </w:t>
      </w:r>
      <w:r w:rsidR="00155723" w:rsidRPr="00155723">
        <w:rPr>
          <w:b/>
        </w:rPr>
        <w:t>05.07</w:t>
      </w:r>
      <w:r w:rsidR="00C527C2" w:rsidRPr="00155723">
        <w:rPr>
          <w:b/>
        </w:rPr>
        <w:t>.2017</w:t>
      </w:r>
      <w:r w:rsidR="005B3857" w:rsidRPr="00155723">
        <w:rPr>
          <w:b/>
        </w:rPr>
        <w:t xml:space="preserve"> в 08:00</w:t>
      </w:r>
      <w:r w:rsidRPr="00155723">
        <w:t xml:space="preserve">; </w:t>
      </w:r>
    </w:p>
    <w:p w:rsidR="00774F8C" w:rsidRPr="00155723" w:rsidRDefault="00774F8C" w:rsidP="003D5A8E">
      <w:pPr>
        <w:ind w:right="21" w:firstLine="709"/>
        <w:contextualSpacing/>
        <w:jc w:val="both"/>
      </w:pPr>
      <w:r w:rsidRPr="00155723">
        <w:t xml:space="preserve">дата </w:t>
      </w:r>
      <w:r w:rsidR="005B3857" w:rsidRPr="00155723">
        <w:t xml:space="preserve">и время </w:t>
      </w:r>
      <w:r w:rsidRPr="00155723">
        <w:t xml:space="preserve">окончания приема заявок на участие в аукционе – </w:t>
      </w:r>
      <w:r w:rsidR="00155723" w:rsidRPr="00155723">
        <w:rPr>
          <w:b/>
        </w:rPr>
        <w:t>10.08</w:t>
      </w:r>
      <w:r w:rsidR="00427B76" w:rsidRPr="00155723">
        <w:rPr>
          <w:b/>
        </w:rPr>
        <w:t>.2017</w:t>
      </w:r>
      <w:r w:rsidR="005B3857" w:rsidRPr="00155723">
        <w:rPr>
          <w:b/>
        </w:rPr>
        <w:t xml:space="preserve"> в </w:t>
      </w:r>
      <w:r w:rsidR="00BE03C3" w:rsidRPr="00155723">
        <w:rPr>
          <w:b/>
        </w:rPr>
        <w:t>1</w:t>
      </w:r>
      <w:r w:rsidR="00B50835" w:rsidRPr="00155723">
        <w:rPr>
          <w:b/>
        </w:rPr>
        <w:t>7</w:t>
      </w:r>
      <w:r w:rsidR="005B3857" w:rsidRPr="00155723">
        <w:rPr>
          <w:b/>
        </w:rPr>
        <w:t>:00</w:t>
      </w:r>
      <w:r w:rsidRPr="00155723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155723">
        <w:rPr>
          <w:b/>
        </w:rPr>
        <w:t xml:space="preserve">Для участия в аукционе заявители представляют </w:t>
      </w:r>
      <w:r w:rsidR="00D60025" w:rsidRPr="00155723">
        <w:rPr>
          <w:b/>
        </w:rPr>
        <w:t>организатору аукциона</w:t>
      </w:r>
      <w:r w:rsidRPr="00155723">
        <w:rPr>
          <w:b/>
        </w:rPr>
        <w:t xml:space="preserve"> следующие документы</w:t>
      </w:r>
      <w:r w:rsidRPr="00155723"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21" w:name="OLE_LINK5"/>
      <w:bookmarkStart w:id="22" w:name="OLE_LINK6"/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1D5733" w:rsidRPr="001D5733">
        <w:rPr>
          <w:b/>
        </w:rPr>
        <w:t>14.08</w:t>
      </w:r>
      <w:r w:rsidR="007B495B" w:rsidRPr="001D5733">
        <w:rPr>
          <w:b/>
        </w:rPr>
        <w:t>.2017</w:t>
      </w:r>
      <w:r w:rsidRPr="001D5733">
        <w:t xml:space="preserve">. </w:t>
      </w:r>
      <w:bookmarkEnd w:id="21"/>
      <w:bookmarkEnd w:id="22"/>
      <w:r w:rsidR="00EF789A" w:rsidRPr="001D573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решениях </w:t>
      </w:r>
      <w:r w:rsidR="00EF789A" w:rsidRPr="001D5733">
        <w:rPr>
          <w:b/>
        </w:rPr>
        <w:t xml:space="preserve">не позднее </w:t>
      </w:r>
      <w:r w:rsidR="001D5733" w:rsidRPr="001D5733">
        <w:rPr>
          <w:b/>
        </w:rPr>
        <w:t>15.08</w:t>
      </w:r>
      <w:r w:rsidR="007B495B" w:rsidRPr="001D5733">
        <w:rPr>
          <w:b/>
        </w:rPr>
        <w:t>.2017</w:t>
      </w:r>
      <w:r w:rsidR="00EF789A" w:rsidRPr="001D573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290C00" w:rsidRPr="00C70734">
        <w:t>юридический отдел администрации ЗАТО Звёздный</w:t>
      </w:r>
      <w:r w:rsidR="00774F8C" w:rsidRPr="00C70734">
        <w:t xml:space="preserve">; </w:t>
      </w:r>
      <w:r w:rsidR="00774F8C" w:rsidRPr="00C70734">
        <w:lastRenderedPageBreak/>
        <w:t xml:space="preserve">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</w:t>
      </w:r>
      <w:proofErr w:type="spellStart"/>
      <w:r w:rsidR="00290C00" w:rsidRPr="00C70734">
        <w:t>доб</w:t>
      </w:r>
      <w:proofErr w:type="spellEnd"/>
      <w:r w:rsidR="00290C00" w:rsidRPr="00C70734">
        <w:t>. 15</w:t>
      </w:r>
      <w:r w:rsidR="004913FF">
        <w:t>4</w:t>
      </w:r>
      <w:r w:rsidR="00290C00" w:rsidRPr="00C70734">
        <w:t xml:space="preserve">, по </w:t>
      </w:r>
      <w:proofErr w:type="spellStart"/>
      <w:r w:rsidR="00290C00" w:rsidRPr="00C70734">
        <w:t>эл</w:t>
      </w:r>
      <w:proofErr w:type="spellEnd"/>
      <w:r w:rsidR="00290C00" w:rsidRPr="00C70734">
        <w:t xml:space="preserve">. почте </w:t>
      </w:r>
      <w:hyperlink r:id="rId8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proofErr w:type="spellStart"/>
      <w:r w:rsidR="002B6ADC">
        <w:t>С</w:t>
      </w:r>
      <w:r w:rsidR="00A5572B">
        <w:t>ошко</w:t>
      </w:r>
      <w:proofErr w:type="spellEnd"/>
      <w:r w:rsidR="00A5572B">
        <w:t xml:space="preserve">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3" w:name="OLE_LINK20"/>
      <w:bookmarkStart w:id="24" w:name="OLE_LINK21"/>
      <w:bookmarkStart w:id="25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</w:t>
      </w:r>
      <w:proofErr w:type="gramStart"/>
      <w:r w:rsidR="008D4DF0">
        <w:t>по</w:t>
      </w:r>
      <w:proofErr w:type="gramEnd"/>
      <w:r w:rsidR="00DE5691">
        <w:t xml:space="preserve"> </w:t>
      </w:r>
      <w:proofErr w:type="gramStart"/>
      <w:r w:rsidR="00DE5691">
        <w:t>тел</w:t>
      </w:r>
      <w:proofErr w:type="gramEnd"/>
      <w:r w:rsidR="00DE5691">
        <w:t>. 297-01-01</w:t>
      </w:r>
      <w:r w:rsidR="00DE5691" w:rsidRPr="00C70734">
        <w:t xml:space="preserve">, </w:t>
      </w:r>
      <w:proofErr w:type="spellStart"/>
      <w:r w:rsidR="00DE5691" w:rsidRPr="00C70734">
        <w:t>доб</w:t>
      </w:r>
      <w:proofErr w:type="spellEnd"/>
      <w:r w:rsidR="00DE5691" w:rsidRPr="00C70734">
        <w:t xml:space="preserve">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3"/>
      <w:bookmarkEnd w:id="24"/>
      <w:bookmarkEnd w:id="25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r>
        <w:t>администрации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1D5733">
        <w:t xml:space="preserve">: </w:t>
      </w:r>
      <w:r w:rsidR="001D5733" w:rsidRPr="001D5733">
        <w:rPr>
          <w:b/>
        </w:rPr>
        <w:t>16.08</w:t>
      </w:r>
      <w:r w:rsidR="007B495B" w:rsidRPr="001D5733">
        <w:rPr>
          <w:b/>
        </w:rPr>
        <w:t>.2017</w:t>
      </w:r>
      <w:r w:rsidRPr="001D5733">
        <w:rPr>
          <w:b/>
        </w:rPr>
        <w:t xml:space="preserve"> в </w:t>
      </w:r>
      <w:r w:rsidR="00B50835" w:rsidRPr="001D5733">
        <w:rPr>
          <w:b/>
        </w:rPr>
        <w:t>1</w:t>
      </w:r>
      <w:r w:rsidR="007B495B" w:rsidRPr="001D5733">
        <w:rPr>
          <w:b/>
        </w:rPr>
        <w:t>0</w:t>
      </w:r>
      <w:r w:rsidRPr="001D5733">
        <w:rPr>
          <w:b/>
        </w:rPr>
        <w:t>:</w:t>
      </w:r>
      <w:r w:rsidR="00733EFF" w:rsidRPr="001D5733">
        <w:rPr>
          <w:b/>
        </w:rPr>
        <w:t>0</w:t>
      </w:r>
      <w:r w:rsidRPr="001D5733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"шага аукциона"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по завершен</w:t>
      </w:r>
      <w:proofErr w:type="gramStart"/>
      <w:r w:rsidRPr="00863D1F">
        <w:rPr>
          <w:rFonts w:eastAsia="Calibri"/>
          <w:bCs/>
        </w:rPr>
        <w:t>ии ау</w:t>
      </w:r>
      <w:proofErr w:type="gramEnd"/>
      <w:r w:rsidRPr="00863D1F">
        <w:rPr>
          <w:rFonts w:eastAsia="Calibri"/>
          <w:bCs/>
        </w:rPr>
        <w:t xml:space="preserve">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Default="00C33E35" w:rsidP="00863D1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6" w:name="OLE_LINK24"/>
      <w:bookmarkStart w:id="27" w:name="OLE_LINK25"/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="0025337E" w:rsidRPr="0025337E">
        <w:t xml:space="preserve"> </w:t>
      </w:r>
      <w:r w:rsidR="0025337E">
        <w:t xml:space="preserve">если </w:t>
      </w:r>
      <w:bookmarkEnd w:id="26"/>
      <w:bookmarkEnd w:id="27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8" w:name="OLE_LINK17"/>
      <w:bookmarkStart w:id="29" w:name="OLE_LINK18"/>
      <w:r w:rsidRPr="00C33E35">
        <w:t>- в</w:t>
      </w:r>
      <w:r w:rsidR="00E90A93">
        <w:t xml:space="preserve"> случае</w:t>
      </w:r>
      <w:proofErr w:type="gramStart"/>
      <w:r w:rsidR="00E90A93">
        <w:t>,</w:t>
      </w:r>
      <w:proofErr w:type="gramEnd"/>
      <w:r w:rsidR="00E90A93">
        <w:t xml:space="preserve"> </w:t>
      </w:r>
      <w:bookmarkEnd w:id="28"/>
      <w:bookmarkEnd w:id="29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30" w:name="OLE_LINK33"/>
      <w:r w:rsidRPr="00D94FA9">
        <w:t>В случае</w:t>
      </w:r>
      <w:proofErr w:type="gramStart"/>
      <w:r w:rsidRPr="00D94FA9">
        <w:t>,</w:t>
      </w:r>
      <w:proofErr w:type="gramEnd"/>
      <w:r w:rsidRPr="00D94FA9">
        <w:t xml:space="preserve"> если </w:t>
      </w:r>
      <w:bookmarkEnd w:id="30"/>
      <w:r w:rsidRPr="00D94FA9">
        <w:t>только один заявитель признан участником</w:t>
      </w:r>
      <w:r>
        <w:t xml:space="preserve"> аукциона, </w:t>
      </w:r>
      <w:bookmarkStart w:id="31" w:name="OLE_LINK40"/>
      <w:bookmarkStart w:id="32" w:name="OLE_LINK41"/>
      <w:r w:rsidR="006C372A" w:rsidRPr="006C372A">
        <w:t>администрация ЗАТО Звёздный</w:t>
      </w:r>
      <w:bookmarkEnd w:id="31"/>
      <w:bookmarkEnd w:id="32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 xml:space="preserve">, </w:t>
      </w:r>
      <w:r>
        <w:lastRenderedPageBreak/>
        <w:t>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3" w:name="OLE_LINK36"/>
      <w:bookmarkStart w:id="34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3"/>
      <w:bookmarkEnd w:id="34"/>
    </w:p>
    <w:p w:rsidR="007A0EBD" w:rsidRPr="000A751B" w:rsidRDefault="007A0EBD" w:rsidP="00B145A2">
      <w:pPr>
        <w:jc w:val="both"/>
      </w:pPr>
      <w:r w:rsidRPr="000A751B">
        <w:tab/>
      </w:r>
      <w:r>
        <w:t>В случае</w:t>
      </w:r>
      <w:proofErr w:type="gramStart"/>
      <w:r>
        <w:t>,</w:t>
      </w:r>
      <w:proofErr w:type="gramEnd"/>
      <w:r>
        <w:t xml:space="preserve">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3B1DF3" w:rsidRPr="003B1DF3">
        <w:t>администрация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5" w:name="OLE_LINK42"/>
      <w:bookmarkStart w:id="36" w:name="OLE_LINK43"/>
      <w:r w:rsidR="00AF76B1" w:rsidRPr="00742F47">
        <w:t>начальной цене ежегодной арендной платы</w:t>
      </w:r>
      <w:bookmarkEnd w:id="35"/>
      <w:bookmarkEnd w:id="36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r w:rsidR="009D1EBA" w:rsidRPr="009D1EBA">
        <w:t>А</w:t>
      </w:r>
      <w:r w:rsidR="009D1EBA" w:rsidRPr="006C372A">
        <w:t>дминистрация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B4557E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</w:t>
      </w:r>
      <w:proofErr w:type="gramEnd"/>
      <w:r w:rsidR="00B4557E">
        <w:t xml:space="preserve"> Не допускается заключение указанных договоров </w:t>
      </w:r>
      <w:proofErr w:type="gramStart"/>
      <w:r w:rsidR="00B4557E">
        <w:t>ранее</w:t>
      </w:r>
      <w:proofErr w:type="gramEnd"/>
      <w:r w:rsidR="00B4557E">
        <w:t xml:space="preserve">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9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proofErr w:type="gramStart"/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  <w:proofErr w:type="gramEnd"/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>Согласно ч. 1 ст. 8 Закона РФ от 14.07.1992 N 3297-1 "О закрытом административно-территориальном образовании"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</w:t>
      </w:r>
      <w:proofErr w:type="gramEnd"/>
      <w:r w:rsidRPr="006518D8">
        <w:rPr>
          <w:i/>
        </w:rPr>
        <w:t xml:space="preserve">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proofErr w:type="gramStart"/>
      <w:r w:rsidRPr="006518D8">
        <w:rPr>
          <w:i/>
        </w:rPr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</w:t>
      </w:r>
      <w:proofErr w:type="gramEnd"/>
      <w:r w:rsidRPr="006518D8">
        <w:rPr>
          <w:i/>
        </w:rPr>
        <w:t xml:space="preserve">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>звещению о проведении открытого аукциона 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990811">
        <w:rPr>
          <w:sz w:val="20"/>
          <w:szCs w:val="20"/>
        </w:rPr>
        <w:t>расположенного на территории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087BA6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D36F12" w:rsidRPr="00D36F12">
        <w:rPr>
          <w:sz w:val="22"/>
          <w:szCs w:val="22"/>
        </w:rPr>
        <w:t xml:space="preserve">расположенного по адресу: Пермский край, </w:t>
      </w:r>
      <w:proofErr w:type="spellStart"/>
      <w:r w:rsidR="00D36F12" w:rsidRPr="00D36F12">
        <w:rPr>
          <w:sz w:val="22"/>
          <w:szCs w:val="22"/>
        </w:rPr>
        <w:t>п</w:t>
      </w:r>
      <w:r w:rsidR="00D82B1D" w:rsidRPr="00D82B1D">
        <w:rPr>
          <w:sz w:val="22"/>
          <w:szCs w:val="22"/>
        </w:rPr>
        <w:t>гт</w:t>
      </w:r>
      <w:proofErr w:type="spellEnd"/>
      <w:r w:rsidR="00D36F12" w:rsidRPr="00D36F12">
        <w:rPr>
          <w:sz w:val="22"/>
          <w:szCs w:val="22"/>
        </w:rPr>
        <w:t xml:space="preserve"> Звёздный, </w:t>
      </w:r>
      <w:r w:rsidR="00D82B1D" w:rsidRPr="00D82B1D">
        <w:rPr>
          <w:sz w:val="22"/>
          <w:szCs w:val="22"/>
        </w:rPr>
        <w:t xml:space="preserve">ул. Школьная, </w:t>
      </w:r>
      <w:r w:rsidR="00D36F12" w:rsidRPr="00D36F12">
        <w:rPr>
          <w:sz w:val="22"/>
          <w:szCs w:val="22"/>
        </w:rPr>
        <w:t>с кадастровым номером 59:41:0010001:</w:t>
      </w:r>
      <w:r w:rsidR="00D82B1D" w:rsidRPr="00D82B1D">
        <w:rPr>
          <w:sz w:val="22"/>
          <w:szCs w:val="22"/>
        </w:rPr>
        <w:t>9008</w:t>
      </w:r>
      <w:r w:rsidR="00C35FA8">
        <w:rPr>
          <w:sz w:val="22"/>
          <w:szCs w:val="22"/>
        </w:rPr>
        <w:t>,</w:t>
      </w:r>
      <w:r w:rsidR="00D36F12" w:rsidRPr="00D36F12">
        <w:rPr>
          <w:sz w:val="22"/>
          <w:szCs w:val="22"/>
        </w:rPr>
        <w:t xml:space="preserve"> категория земель: земли населённых пунктов, разрешённое использование: </w:t>
      </w:r>
      <w:r w:rsidR="00D82B1D" w:rsidRPr="00D82B1D">
        <w:rPr>
          <w:sz w:val="22"/>
          <w:szCs w:val="22"/>
        </w:rPr>
        <w:t xml:space="preserve">под </w:t>
      </w:r>
      <w:r w:rsidR="005E3476" w:rsidRPr="005E3476">
        <w:rPr>
          <w:sz w:val="22"/>
          <w:szCs w:val="22"/>
        </w:rPr>
        <w:t xml:space="preserve">объекты торговли, общественного питания, бытового обслуживания, офисы и административные здания, площадью </w:t>
      </w:r>
      <w:r w:rsidR="00D82B1D">
        <w:rPr>
          <w:sz w:val="22"/>
          <w:szCs w:val="22"/>
          <w:lang w:val="en-US"/>
        </w:rPr>
        <w:t>85</w:t>
      </w:r>
      <w:r w:rsidR="005E3476" w:rsidRPr="005E3476">
        <w:rPr>
          <w:sz w:val="22"/>
          <w:szCs w:val="22"/>
        </w:rPr>
        <w:t xml:space="preserve"> кв</w:t>
      </w:r>
      <w:proofErr w:type="gramStart"/>
      <w:r w:rsidR="005E3476" w:rsidRPr="005E3476">
        <w:rPr>
          <w:sz w:val="22"/>
          <w:szCs w:val="22"/>
        </w:rPr>
        <w:t>.м</w:t>
      </w:r>
      <w:proofErr w:type="gramEnd"/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1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  <w:proofErr w:type="gramEnd"/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7" w:name="OLE_LINK62"/>
      <w:bookmarkStart w:id="38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7"/>
      <w:bookmarkEnd w:id="38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39" w:name="OLE_LINK64"/>
      <w:bookmarkStart w:id="40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39"/>
      <w:bookmarkEnd w:id="40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  <w:proofErr w:type="gramEnd"/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41" w:name="OLE_LINK50"/>
      <w:bookmarkStart w:id="42" w:name="OLE_LINK51"/>
      <w:bookmarkStart w:id="43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41"/>
    <w:bookmarkEnd w:id="42"/>
    <w:bookmarkEnd w:id="43"/>
    <w:p w:rsidR="00087BA6" w:rsidRPr="000B502F" w:rsidRDefault="00087BA6" w:rsidP="00087BA6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БИК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______________(________________)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                 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 w:rsidR="00BC440D"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5E3476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5D7"/>
    <w:rsid w:val="0000753F"/>
    <w:rsid w:val="00021CA7"/>
    <w:rsid w:val="0002374F"/>
    <w:rsid w:val="00024451"/>
    <w:rsid w:val="00030BE6"/>
    <w:rsid w:val="00032674"/>
    <w:rsid w:val="00040542"/>
    <w:rsid w:val="00041633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161F"/>
    <w:rsid w:val="001554EE"/>
    <w:rsid w:val="00155723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90"/>
    <w:rsid w:val="001B76FD"/>
    <w:rsid w:val="001C68D2"/>
    <w:rsid w:val="001D28C9"/>
    <w:rsid w:val="001D2BCD"/>
    <w:rsid w:val="001D32D3"/>
    <w:rsid w:val="001D3F4D"/>
    <w:rsid w:val="001D5331"/>
    <w:rsid w:val="001D5733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6ED4"/>
    <w:rsid w:val="00207DCC"/>
    <w:rsid w:val="0022050C"/>
    <w:rsid w:val="00223294"/>
    <w:rsid w:val="00226B5F"/>
    <w:rsid w:val="00226C1D"/>
    <w:rsid w:val="00226C99"/>
    <w:rsid w:val="00230B97"/>
    <w:rsid w:val="00231C41"/>
    <w:rsid w:val="00234178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45ED"/>
    <w:rsid w:val="002C5599"/>
    <w:rsid w:val="002D2713"/>
    <w:rsid w:val="002D40B7"/>
    <w:rsid w:val="002D75D8"/>
    <w:rsid w:val="002F1269"/>
    <w:rsid w:val="002F6478"/>
    <w:rsid w:val="00302967"/>
    <w:rsid w:val="00303496"/>
    <w:rsid w:val="00303A7E"/>
    <w:rsid w:val="00304DF7"/>
    <w:rsid w:val="00307615"/>
    <w:rsid w:val="003120ED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2243E"/>
    <w:rsid w:val="0042774D"/>
    <w:rsid w:val="00427B76"/>
    <w:rsid w:val="00432D7B"/>
    <w:rsid w:val="00437485"/>
    <w:rsid w:val="004466E1"/>
    <w:rsid w:val="0045515B"/>
    <w:rsid w:val="00460BE4"/>
    <w:rsid w:val="00464813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B0E87"/>
    <w:rsid w:val="004B3813"/>
    <w:rsid w:val="004B48BC"/>
    <w:rsid w:val="004B6F56"/>
    <w:rsid w:val="004B7809"/>
    <w:rsid w:val="004B7A83"/>
    <w:rsid w:val="004C155E"/>
    <w:rsid w:val="004C7BF0"/>
    <w:rsid w:val="004E0FF3"/>
    <w:rsid w:val="004E727C"/>
    <w:rsid w:val="004E7614"/>
    <w:rsid w:val="004F26D0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2197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2C8"/>
    <w:rsid w:val="005D0C5C"/>
    <w:rsid w:val="005D1B37"/>
    <w:rsid w:val="005D2EBA"/>
    <w:rsid w:val="005D6089"/>
    <w:rsid w:val="005E3476"/>
    <w:rsid w:val="005E5D7E"/>
    <w:rsid w:val="005E6B2F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22031"/>
    <w:rsid w:val="00625019"/>
    <w:rsid w:val="00631DF3"/>
    <w:rsid w:val="00632A8A"/>
    <w:rsid w:val="006347D0"/>
    <w:rsid w:val="00635464"/>
    <w:rsid w:val="00635A3E"/>
    <w:rsid w:val="00637881"/>
    <w:rsid w:val="00641664"/>
    <w:rsid w:val="00642565"/>
    <w:rsid w:val="00644B36"/>
    <w:rsid w:val="0064531C"/>
    <w:rsid w:val="0065306B"/>
    <w:rsid w:val="0066349D"/>
    <w:rsid w:val="00670A1E"/>
    <w:rsid w:val="006750C5"/>
    <w:rsid w:val="00675184"/>
    <w:rsid w:val="00680312"/>
    <w:rsid w:val="006811FE"/>
    <w:rsid w:val="00681771"/>
    <w:rsid w:val="0068678D"/>
    <w:rsid w:val="00697AFA"/>
    <w:rsid w:val="006A5C96"/>
    <w:rsid w:val="006A7ADB"/>
    <w:rsid w:val="006B50BE"/>
    <w:rsid w:val="006C0597"/>
    <w:rsid w:val="006C372A"/>
    <w:rsid w:val="006C38A3"/>
    <w:rsid w:val="006D0977"/>
    <w:rsid w:val="006D1D7A"/>
    <w:rsid w:val="006D28CF"/>
    <w:rsid w:val="006D2E98"/>
    <w:rsid w:val="006D4510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5265C"/>
    <w:rsid w:val="00753CF5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4030"/>
    <w:rsid w:val="007A541A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8F5"/>
    <w:rsid w:val="00815477"/>
    <w:rsid w:val="008156BF"/>
    <w:rsid w:val="00821ED3"/>
    <w:rsid w:val="00822912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3D1F"/>
    <w:rsid w:val="008644EB"/>
    <w:rsid w:val="00864B17"/>
    <w:rsid w:val="00865765"/>
    <w:rsid w:val="00867567"/>
    <w:rsid w:val="00867E19"/>
    <w:rsid w:val="0087106F"/>
    <w:rsid w:val="0087235B"/>
    <w:rsid w:val="00874094"/>
    <w:rsid w:val="00874CF9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85BAF"/>
    <w:rsid w:val="009906BF"/>
    <w:rsid w:val="00990811"/>
    <w:rsid w:val="009960BB"/>
    <w:rsid w:val="009A76D4"/>
    <w:rsid w:val="009B0D14"/>
    <w:rsid w:val="009B2004"/>
    <w:rsid w:val="009C43F9"/>
    <w:rsid w:val="009C5D7B"/>
    <w:rsid w:val="009D1C39"/>
    <w:rsid w:val="009D1EBA"/>
    <w:rsid w:val="009D2BAB"/>
    <w:rsid w:val="009D4864"/>
    <w:rsid w:val="009D6C0D"/>
    <w:rsid w:val="009E1D8E"/>
    <w:rsid w:val="009E22A6"/>
    <w:rsid w:val="009E44C8"/>
    <w:rsid w:val="009F1242"/>
    <w:rsid w:val="009F18AF"/>
    <w:rsid w:val="009F6120"/>
    <w:rsid w:val="00A00575"/>
    <w:rsid w:val="00A023BA"/>
    <w:rsid w:val="00A02AD2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6158D"/>
    <w:rsid w:val="00A75E05"/>
    <w:rsid w:val="00A8029A"/>
    <w:rsid w:val="00A81906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65B"/>
    <w:rsid w:val="00B145A2"/>
    <w:rsid w:val="00B231A2"/>
    <w:rsid w:val="00B23A73"/>
    <w:rsid w:val="00B35455"/>
    <w:rsid w:val="00B427A9"/>
    <w:rsid w:val="00B454D9"/>
    <w:rsid w:val="00B4557E"/>
    <w:rsid w:val="00B456A1"/>
    <w:rsid w:val="00B456CA"/>
    <w:rsid w:val="00B464A6"/>
    <w:rsid w:val="00B50835"/>
    <w:rsid w:val="00B65CD0"/>
    <w:rsid w:val="00B67468"/>
    <w:rsid w:val="00B71A62"/>
    <w:rsid w:val="00B72980"/>
    <w:rsid w:val="00B74DEB"/>
    <w:rsid w:val="00B826BB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5BFA"/>
    <w:rsid w:val="00BC440D"/>
    <w:rsid w:val="00BD21DA"/>
    <w:rsid w:val="00BD655C"/>
    <w:rsid w:val="00BD6682"/>
    <w:rsid w:val="00BD78DB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E01C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2B1D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2D09"/>
    <w:rsid w:val="00E14BEA"/>
    <w:rsid w:val="00E16DED"/>
    <w:rsid w:val="00E20399"/>
    <w:rsid w:val="00E206AE"/>
    <w:rsid w:val="00E20C09"/>
    <w:rsid w:val="00E218F1"/>
    <w:rsid w:val="00E34547"/>
    <w:rsid w:val="00E35D2B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947A5"/>
    <w:rsid w:val="00EA49A5"/>
    <w:rsid w:val="00EB0889"/>
    <w:rsid w:val="00EB0B2A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F0366"/>
    <w:rsid w:val="00EF789A"/>
    <w:rsid w:val="00F02D7A"/>
    <w:rsid w:val="00F03ECB"/>
    <w:rsid w:val="00F06809"/>
    <w:rsid w:val="00F17AFE"/>
    <w:rsid w:val="00F231AA"/>
    <w:rsid w:val="00F25831"/>
    <w:rsid w:val="00F3083D"/>
    <w:rsid w:val="00F3150C"/>
    <w:rsid w:val="00F3491C"/>
    <w:rsid w:val="00F423CB"/>
    <w:rsid w:val="00F504E3"/>
    <w:rsid w:val="00F535CB"/>
    <w:rsid w:val="00F60000"/>
    <w:rsid w:val="00F61D26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10EA"/>
    <w:rsid w:val="00FE3F07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1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hyperlink" Target="http://www.zvezdny.permare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0AF5-C9FE-4523-9E3C-A5F2AFD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6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423</cp:revision>
  <cp:lastPrinted>2016-10-14T10:29:00Z</cp:lastPrinted>
  <dcterms:created xsi:type="dcterms:W3CDTF">2013-09-23T11:08:00Z</dcterms:created>
  <dcterms:modified xsi:type="dcterms:W3CDTF">2017-07-04T04:44:00Z</dcterms:modified>
</cp:coreProperties>
</file>