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A9" w:rsidRPr="00315E41" w:rsidRDefault="00666C39" w:rsidP="00666C39">
      <w:pPr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336693" w:rsidRPr="00315E41" w:rsidRDefault="00315E41" w:rsidP="00666C39">
      <w:pPr>
        <w:spacing w:after="0" w:line="240" w:lineRule="auto"/>
        <w:ind w:left="5387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</w:t>
      </w:r>
      <w:r w:rsidR="00AB1FB1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остановлени</w:t>
      </w:r>
      <w:r w:rsidR="00666C39">
        <w:rPr>
          <w:rFonts w:eastAsia="Times New Roman" w:cs="Times New Roman"/>
          <w:iCs/>
          <w:color w:val="000000"/>
          <w:sz w:val="28"/>
          <w:szCs w:val="28"/>
          <w:lang w:eastAsia="ru-RU"/>
        </w:rPr>
        <w:t>ем</w:t>
      </w:r>
      <w:r w:rsidR="00AB1FB1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администрации</w:t>
      </w:r>
    </w:p>
    <w:p w:rsidR="00336693" w:rsidRPr="00315E41" w:rsidRDefault="00AB1FB1" w:rsidP="00666C39">
      <w:pPr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ЗАТО Звёздный</w:t>
      </w:r>
    </w:p>
    <w:p w:rsidR="007966A9" w:rsidRPr="00315E41" w:rsidRDefault="007966A9" w:rsidP="00666C39">
      <w:pPr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315E41" w:rsidRPr="00315E41">
        <w:rPr>
          <w:rFonts w:eastAsia="Times New Roman" w:cs="Times New Roman"/>
          <w:color w:val="000000"/>
          <w:sz w:val="28"/>
          <w:szCs w:val="28"/>
          <w:lang w:eastAsia="ru-RU"/>
        </w:rPr>
        <w:t>14.12.</w:t>
      </w: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2021 </w:t>
      </w:r>
      <w:r w:rsidR="00336693"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315E41" w:rsidRPr="00315E41">
        <w:rPr>
          <w:rFonts w:eastAsia="Times New Roman" w:cs="Times New Roman"/>
          <w:color w:val="000000"/>
          <w:sz w:val="28"/>
          <w:szCs w:val="28"/>
          <w:lang w:eastAsia="ru-RU"/>
        </w:rPr>
        <w:t>1337</w:t>
      </w:r>
    </w:p>
    <w:p w:rsidR="007966A9" w:rsidRPr="00315E41" w:rsidRDefault="007966A9" w:rsidP="00315E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315E41" w:rsidRDefault="007966A9" w:rsidP="00315E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5E41" w:rsidRDefault="007966A9" w:rsidP="00315E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B10CA2"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</w:p>
    <w:p w:rsidR="00315E41" w:rsidRDefault="00B10CA2" w:rsidP="00315E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</w:p>
    <w:p w:rsidR="007966A9" w:rsidRPr="00315E41" w:rsidRDefault="00B10CA2" w:rsidP="00315E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ЗАТО Звёздный Пермского края</w:t>
      </w:r>
      <w:r w:rsid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6EDF" w:rsidRP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7966A9" w:rsidRPr="00315E41" w:rsidRDefault="007966A9" w:rsidP="00315E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6A9" w:rsidRPr="00315E41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="00B10CA2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 и в дорожном хозяйстве в ЗАТО Звёздный Пермского края</w:t>
      </w: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</w:t>
      </w:r>
      <w:r w:rsidR="006B2A5A" w:rsidRPr="00315E41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D4E25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</w:t>
      </w:r>
      <w:r w:rsid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AD4E25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 w:rsidRP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в дорожном хозяйстве </w:t>
      </w:r>
      <w:r w:rsidRPr="00315E41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315E41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5E41" w:rsidRDefault="007966A9" w:rsidP="00315E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ЗАТО Звёздный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</w:t>
      </w:r>
    </w:p>
    <w:p w:rsidR="007966A9" w:rsidRPr="007966A9" w:rsidRDefault="007966A9" w:rsidP="00315E4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решение которых направлена Программа</w:t>
      </w:r>
    </w:p>
    <w:p w:rsidR="00B10CA2" w:rsidRPr="00B10CA2" w:rsidRDefault="007966A9" w:rsidP="00315E4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D4E25" w:rsidRPr="00AD4E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D4E25" w:rsidRPr="00AD4E25">
        <w:rPr>
          <w:rFonts w:eastAsia="Times New Roman" w:cs="Times New Roman"/>
          <w:color w:val="000000"/>
          <w:sz w:val="28"/>
          <w:szCs w:val="28"/>
          <w:lang w:eastAsia="ru-RU"/>
        </w:rPr>
        <w:t>и физическими лицами (далее – контролируемы</w:t>
      </w:r>
      <w:r w:rsidR="008755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лица) обязательных требований </w:t>
      </w:r>
      <w:r w:rsidR="00B10CA2" w:rsidRPr="00B10CA2">
        <w:rPr>
          <w:rFonts w:eastAsia="Calibri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B10CA2" w:rsidRPr="00B10CA2" w:rsidRDefault="00B10CA2" w:rsidP="00315E4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10CA2">
        <w:rPr>
          <w:rFonts w:eastAsia="Calibri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0CA2" w:rsidRPr="00B10CA2" w:rsidRDefault="00B10CA2" w:rsidP="00315E4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10CA2">
        <w:rPr>
          <w:rFonts w:eastAsia="Calibri" w:cs="Times New Roman"/>
          <w:sz w:val="28"/>
          <w:szCs w:val="28"/>
        </w:rPr>
        <w:t>к осуществлению работ по капитальному ремонту, ремонту и</w:t>
      </w:r>
      <w:r w:rsidR="00315E41">
        <w:rPr>
          <w:rFonts w:eastAsia="Calibri" w:cs="Times New Roman"/>
          <w:sz w:val="28"/>
          <w:szCs w:val="28"/>
        </w:rPr>
        <w:t> </w:t>
      </w:r>
      <w:r w:rsidRPr="00B10CA2">
        <w:rPr>
          <w:rFonts w:eastAsia="Calibri" w:cs="Times New Roman"/>
          <w:sz w:val="28"/>
          <w:szCs w:val="28"/>
        </w:rPr>
        <w:t xml:space="preserve"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6B2A5A">
        <w:rPr>
          <w:rFonts w:eastAsia="Calibri" w:cs="Times New Roman"/>
          <w:sz w:val="28"/>
          <w:szCs w:val="28"/>
        </w:rPr>
        <w:t>сохранности автомобильных дорог.</w:t>
      </w:r>
    </w:p>
    <w:p w:rsidR="007966A9" w:rsidRPr="007966A9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%).</w:t>
      </w:r>
    </w:p>
    <w:p w:rsidR="007966A9" w:rsidRPr="007966A9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ЗАТО Звёздный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работы в отношении всех объектов контроля, обеспечивая приоритет проведения профилактики.</w:t>
      </w:r>
    </w:p>
    <w:p w:rsidR="006B2A5A" w:rsidRPr="006B2A5A" w:rsidRDefault="006B2A5A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4D3684">
        <w:rPr>
          <w:rFonts w:eastAsia="Times New Roman" w:cs="Times New Roman"/>
          <w:iCs/>
          <w:sz w:val="28"/>
          <w:szCs w:val="28"/>
          <w:lang w:eastAsia="ru-RU"/>
        </w:rPr>
        <w:t>В 2021 году в рамках муниципального контроля</w:t>
      </w:r>
      <w:r w:rsidR="004D3684" w:rsidRPr="004D3684">
        <w:rPr>
          <w:rFonts w:eastAsia="Times New Roman" w:cs="Times New Roman"/>
          <w:iCs/>
          <w:sz w:val="28"/>
          <w:szCs w:val="28"/>
          <w:lang w:eastAsia="ru-RU"/>
        </w:rPr>
        <w:t xml:space="preserve"> проводилась 1</w:t>
      </w:r>
      <w:r w:rsidR="00315E41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="004D3684" w:rsidRPr="004D3684">
        <w:rPr>
          <w:rFonts w:eastAsia="Times New Roman" w:cs="Times New Roman"/>
          <w:iCs/>
          <w:sz w:val="28"/>
          <w:szCs w:val="28"/>
          <w:lang w:eastAsia="ru-RU"/>
        </w:rPr>
        <w:t>плановая проверка</w:t>
      </w:r>
      <w:r w:rsidRPr="004D3684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6B2A5A" w:rsidRPr="006B2A5A" w:rsidRDefault="006B2A5A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6B2A5A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Совместные проверки администрации ЗАТО Звёздный с органами государственного надзора не проводились.</w:t>
      </w:r>
    </w:p>
    <w:p w:rsidR="006B2A5A" w:rsidRDefault="006B2A5A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6B2A5A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ЗАТО Звёздный осуществлялись мероприятия по профилактике таких нарушений в</w:t>
      </w:r>
      <w:r w:rsid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Pr="006B2A5A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соответствии с программой профилактики нарушений в 2021 году.</w:t>
      </w:r>
    </w:p>
    <w:p w:rsidR="007966A9" w:rsidRPr="00402CD1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 ЗАТО Звёздный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Интернет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3684" w:rsidRPr="004D3684" w:rsidRDefault="004D3684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осуществлялось консультирование в ходе личных при</w:t>
      </w:r>
      <w:r w:rsidR="00315E41">
        <w:rPr>
          <w:rFonts w:eastAsia="Times New Roman" w:cs="Times New Roman"/>
          <w:iCs/>
          <w:color w:val="000000"/>
          <w:sz w:val="28"/>
          <w:szCs w:val="28"/>
          <w:lang w:eastAsia="ru-RU"/>
        </w:rPr>
        <w:t>ё</w:t>
      </w:r>
      <w:r w:rsidRP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мов, рейдовых осмотров территорий, а также посредством телефонной связи и письменных ответов на обращения. </w:t>
      </w:r>
    </w:p>
    <w:p w:rsidR="004D3684" w:rsidRPr="004D3684" w:rsidRDefault="004D3684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D3684" w:rsidRPr="004D3684" w:rsidRDefault="004D3684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Проведённая администрацией ЗАТО Звёздный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3684" w:rsidRDefault="004D3684" w:rsidP="00315E41">
      <w:pPr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2021 году нарушений выявлено не было.</w:t>
      </w:r>
    </w:p>
    <w:p w:rsidR="00315E41" w:rsidRDefault="00315E41" w:rsidP="00315E41">
      <w:pPr>
        <w:spacing w:after="0" w:line="240" w:lineRule="auto"/>
        <w:jc w:val="center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</w:p>
    <w:p w:rsidR="007966A9" w:rsidRPr="007966A9" w:rsidRDefault="007966A9" w:rsidP="00315E4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315E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A27E05" w:rsidRPr="00A27E05" w:rsidRDefault="00A27E05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контролируемыми лицами;</w:t>
      </w:r>
    </w:p>
    <w:p w:rsidR="007966A9" w:rsidRPr="00B00263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AD4E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РФ и муниципальными правовыми актами в отношении </w:t>
      </w:r>
      <w:r w:rsidR="00AD4E25">
        <w:rPr>
          <w:rFonts w:eastAsia="Times New Roman" w:cs="Times New Roman"/>
          <w:color w:val="000000"/>
          <w:sz w:val="28"/>
          <w:szCs w:val="28"/>
          <w:lang w:eastAsia="ru-RU"/>
        </w:rPr>
        <w:t>автомобильного транспорта и дорожной деятельности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ЗАТО Звёздный Пермского края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устранение существующих и потенциальных условий, причин и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факторов, способных привести к нарушению обязательных требований и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угрозе причинения либо причинения вреда;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</w:t>
      </w:r>
      <w:r w:rsidR="004D3684">
        <w:rPr>
          <w:rFonts w:eastAsia="Times New Roman" w:cs="Times New Roman"/>
          <w:color w:val="000000"/>
          <w:sz w:val="28"/>
          <w:szCs w:val="28"/>
          <w:lang w:eastAsia="ru-RU"/>
        </w:rPr>
        <w:t>нтрольно-надзорной деятельности;</w:t>
      </w:r>
    </w:p>
    <w:p w:rsidR="004D3684" w:rsidRPr="004D3684" w:rsidRDefault="004D3684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как администрации ЗАТО Звёздный, так и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D3684">
        <w:rPr>
          <w:rFonts w:eastAsia="Times New Roman" w:cs="Times New Roman"/>
          <w:color w:val="000000"/>
          <w:sz w:val="28"/>
          <w:szCs w:val="28"/>
          <w:lang w:eastAsia="ru-RU"/>
        </w:rPr>
        <w:t>контролируемых лиц по сравнению с ведением контрольной деятельности исключительно пут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4D3684">
        <w:rPr>
          <w:rFonts w:eastAsia="Times New Roman" w:cs="Times New Roman"/>
          <w:color w:val="000000"/>
          <w:sz w:val="28"/>
          <w:szCs w:val="28"/>
          <w:lang w:eastAsia="ru-RU"/>
        </w:rPr>
        <w:t>м проведения контрольных мероприятий;</w:t>
      </w:r>
    </w:p>
    <w:p w:rsidR="004D3684" w:rsidRPr="004D3684" w:rsidRDefault="004D3684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color w:val="000000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4D3684" w:rsidRPr="004D3684" w:rsidRDefault="004D3684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D3684">
        <w:rPr>
          <w:rFonts w:eastAsia="Times New Roman" w:cs="Times New Roman"/>
          <w:color w:val="000000"/>
          <w:sz w:val="28"/>
          <w:szCs w:val="28"/>
          <w:lang w:eastAsia="ru-RU"/>
        </w:rPr>
        <w:t>создание мотивации к добросовестному поведению и, как следствие, снижение уровня вреда (ущерба) охраняемым законом ценностям.</w:t>
      </w:r>
    </w:p>
    <w:p w:rsidR="007966A9" w:rsidRPr="007966A9" w:rsidRDefault="007966A9" w:rsidP="00315E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снижению;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присвоенных контролируемым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лицам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категорий риска;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поведение, поддержания мотивации к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добросовестному поведению;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</w:t>
      </w:r>
      <w:r w:rsidR="00315E4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117B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</w:t>
      </w:r>
    </w:p>
    <w:p w:rsidR="007966A9" w:rsidRPr="005826CB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м обеспечения доступности информации об обязательных требованиях и необходимых мерах по их исполнению;</w:t>
      </w:r>
    </w:p>
    <w:p w:rsidR="007966A9" w:rsidRDefault="007966A9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4D36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нагрузки на контролируемых лиц;</w:t>
      </w:r>
    </w:p>
    <w:p w:rsidR="004D3684" w:rsidRDefault="004D3684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 пут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4D3684" w:rsidRDefault="004D3684" w:rsidP="00315E4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квалификации должностных лиц администрации ЗАТО Звёздный,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F1E00">
        <w:rPr>
          <w:rFonts w:eastAsia="Times New Roman" w:cs="Times New Roman"/>
          <w:color w:val="000000"/>
          <w:sz w:val="28"/>
          <w:szCs w:val="28"/>
          <w:lang w:eastAsia="ru-RU"/>
        </w:rPr>
        <w:t>осуществл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яющих</w:t>
      </w:r>
      <w:r w:rsidRPr="00AF1E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AF1E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муниципальному контролю, в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AF1E00">
        <w:rPr>
          <w:rFonts w:eastAsia="Times New Roman" w:cs="Times New Roman"/>
          <w:color w:val="000000"/>
          <w:sz w:val="28"/>
          <w:szCs w:val="28"/>
          <w:lang w:eastAsia="ru-RU"/>
        </w:rPr>
        <w:t>том числе проведение профилактических мероприятий и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F1E00">
        <w:rPr>
          <w:rFonts w:eastAsia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117BB" w:rsidRDefault="007966A9" w:rsidP="006117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III. Перечень профилактических мероприятий, </w:t>
      </w:r>
    </w:p>
    <w:p w:rsidR="007966A9" w:rsidRPr="007966A9" w:rsidRDefault="007966A9" w:rsidP="006117B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6117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 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м контроле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r w:rsidR="006117BB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 w:rsidRP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автомобильном транспорте и в дорожном хозяйстве в ЗАТО Звёздный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</w:t>
      </w:r>
      <w:r w:rsidR="006117BB">
        <w:rPr>
          <w:rFonts w:eastAsia="Times New Roman" w:cs="Times New Roman"/>
          <w:iCs/>
          <w:color w:val="000000"/>
          <w:sz w:val="28"/>
          <w:szCs w:val="28"/>
          <w:lang w:eastAsia="ru-RU"/>
        </w:rPr>
        <w:t>ё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нн</w:t>
      </w:r>
      <w:r w:rsidR="006117BB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ЗАТО Звёздный от</w:t>
      </w:r>
      <w:r w:rsidR="006117BB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03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.0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9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.2021 №</w:t>
      </w:r>
      <w:r w:rsidR="006117BB">
        <w:rPr>
          <w:rFonts w:eastAsia="Times New Roman" w:cs="Times New Roman"/>
          <w:iCs/>
          <w:color w:val="000000"/>
          <w:sz w:val="28"/>
          <w:szCs w:val="28"/>
          <w:lang w:eastAsia="ru-RU"/>
        </w:rPr>
        <w:t> 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19</w:t>
      </w:r>
      <w:r w:rsidR="00AD4E25">
        <w:rPr>
          <w:rFonts w:eastAsia="Times New Roman" w:cs="Times New Roman"/>
          <w:iCs/>
          <w:color w:val="000000"/>
          <w:sz w:val="28"/>
          <w:szCs w:val="28"/>
          <w:lang w:eastAsia="ru-RU"/>
        </w:rPr>
        <w:t>9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7966A9" w:rsidRPr="00B27071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</w:t>
      </w:r>
    </w:p>
    <w:p w:rsidR="007966A9" w:rsidRPr="00B27071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117B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163F4C" w:rsidRPr="00163F4C" w:rsidRDefault="00163F4C" w:rsidP="006117BB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6117BB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доля нарушений, выявленных в ходе проведения контрольных (надзорных) мероприятий, от общего числа контрольных мероприятий, осуществл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нных в отношении контролируемых лиц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,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 xml:space="preserve"> – 90%.</w:t>
      </w:r>
    </w:p>
    <w:p w:rsidR="00163F4C" w:rsidRPr="00163F4C" w:rsidRDefault="00163F4C" w:rsidP="006117BB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общему количеству провед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нных контрольных мероприятий;</w:t>
      </w:r>
    </w:p>
    <w:p w:rsidR="00163F4C" w:rsidRPr="00163F4C" w:rsidRDefault="00163F4C" w:rsidP="006117BB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 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доля профилактических мероприятий в объ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 xml:space="preserve">ме контрольных мероприятий 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–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 xml:space="preserve"> 100%.</w:t>
      </w:r>
    </w:p>
    <w:p w:rsidR="00163F4C" w:rsidRPr="00163F4C" w:rsidRDefault="00163F4C" w:rsidP="006117BB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нных профилактических мероприятий к количеству провед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ё</w:t>
      </w:r>
      <w:r w:rsidRPr="00163F4C">
        <w:rPr>
          <w:rFonts w:eastAsia="Times New Roman" w:cs="Times New Roman"/>
          <w:iCs/>
          <w:sz w:val="28"/>
          <w:szCs w:val="28"/>
          <w:lang w:eastAsia="ru-RU"/>
        </w:rPr>
        <w:t>нных контрольных мероприятий. Ожидается ежегод</w:t>
      </w:r>
      <w:r w:rsidR="006117BB">
        <w:rPr>
          <w:rFonts w:eastAsia="Times New Roman" w:cs="Times New Roman"/>
          <w:iCs/>
          <w:sz w:val="28"/>
          <w:szCs w:val="28"/>
          <w:lang w:eastAsia="ru-RU"/>
        </w:rPr>
        <w:t>ный рост указанного показателя.</w:t>
      </w:r>
    </w:p>
    <w:p w:rsidR="007966A9" w:rsidRPr="007966A9" w:rsidRDefault="007966A9" w:rsidP="006117B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Программы включаются администрацией </w:t>
      </w:r>
      <w:r w:rsidR="00721A9E">
        <w:rPr>
          <w:rFonts w:eastAsia="Times New Roman" w:cs="Times New Roman"/>
          <w:color w:val="000000"/>
          <w:sz w:val="28"/>
          <w:szCs w:val="28"/>
          <w:lang w:eastAsia="ru-RU"/>
        </w:rPr>
        <w:t>ЗАТО Звёздный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21A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</w:t>
      </w:r>
      <w:r w:rsidR="006117BB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</w:t>
      </w:r>
      <w:r w:rsidR="006117BB">
        <w:rPr>
          <w:rFonts w:eastAsia="Times New Roman" w:cs="Times New Roman"/>
          <w:sz w:val="28"/>
          <w:szCs w:val="28"/>
          <w:lang w:eastAsia="ru-RU"/>
        </w:rPr>
        <w:t> 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6117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7BB" w:rsidRDefault="006117BB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B27071" w:rsidRDefault="007966A9" w:rsidP="00672570">
      <w:pPr>
        <w:spacing w:after="0" w:line="228" w:lineRule="auto"/>
        <w:ind w:left="779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672570">
      <w:pPr>
        <w:spacing w:after="0" w:line="228" w:lineRule="auto"/>
        <w:ind w:left="7791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6117BB" w:rsidRDefault="007966A9" w:rsidP="00672570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17BB" w:rsidRDefault="007966A9" w:rsidP="00672570">
      <w:pPr>
        <w:spacing w:after="0" w:line="228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117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7966A9" w:rsidRPr="006117BB" w:rsidRDefault="007966A9" w:rsidP="00672570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17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профилактических мероприятий,</w:t>
      </w:r>
    </w:p>
    <w:p w:rsidR="007966A9" w:rsidRPr="006117BB" w:rsidRDefault="007966A9" w:rsidP="00672570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17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6117BB" w:rsidRDefault="007966A9" w:rsidP="00672570">
      <w:pPr>
        <w:spacing w:after="0" w:line="228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013"/>
        <w:gridCol w:w="3402"/>
        <w:gridCol w:w="2124"/>
        <w:gridCol w:w="1703"/>
      </w:tblGrid>
      <w:tr w:rsidR="007966A9" w:rsidRPr="00672570" w:rsidTr="006117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Подразделение и (или) должностные лица </w:t>
            </w:r>
            <w:r w:rsidRPr="00672570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B27071" w:rsidRPr="00672570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ЗАТО Звёздный</w:t>
            </w: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(периодич</w:t>
            </w:r>
            <w:r w:rsidR="006117BB"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ность) их проведения</w:t>
            </w:r>
          </w:p>
        </w:tc>
      </w:tr>
      <w:tr w:rsidR="007966A9" w:rsidRPr="00672570" w:rsidTr="006117B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Информиро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70" w:rsidRDefault="007966A9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7966A9" w:rsidRPr="00672570" w:rsidRDefault="007966A9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6C0E88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0E88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7966A9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7BB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</w:t>
            </w:r>
            <w:r w:rsidR="0093030C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 необходи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3030C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мости </w:t>
            </w:r>
          </w:p>
          <w:p w:rsidR="007966A9" w:rsidRPr="00672570" w:rsidRDefault="0093030C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966A9" w:rsidRPr="00672570" w:rsidRDefault="007966A9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C0E88" w:rsidRPr="00672570" w:rsidTr="006117B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Публикация на сайте руководств по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мере поступле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6C0E88" w:rsidRPr="00672570" w:rsidTr="006117BB">
        <w:trPr>
          <w:trHeight w:val="17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поддержание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актуальном состоянии на официальном сайте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сети Интернет информации, перечень которой предусмотрен 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п. 3.1.1 Положения о </w:t>
            </w:r>
            <w:r w:rsidR="00AB1FB1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="00AB1FB1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6C0E88" w:rsidRPr="00672570" w:rsidTr="006117BB">
        <w:trPr>
          <w:trHeight w:val="19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муниципального контроля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классификацией причин возникновения типовых нарушений обязательных требований и размещение утвержд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нного доклада 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правоприменительной практике на официальном сайте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Ежегодно (не позднее 30января года, следующего за годом обобщения право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примени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тельной практики)</w:t>
            </w:r>
          </w:p>
        </w:tc>
      </w:tr>
      <w:tr w:rsidR="006C0E88" w:rsidRPr="00672570" w:rsidTr="006117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</w:t>
            </w:r>
            <w:r w:rsid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C0E88" w:rsidRPr="00672570" w:rsidTr="00672570">
        <w:trPr>
          <w:trHeight w:val="3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Консульти</w:t>
            </w:r>
            <w:r w:rsid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Pr="00672570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ЗАТО Звёздный консультаций по вопросам: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посредств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 личного обращения, телефонной связи, электронной почты, видео-конференц-связи, при получении письменного запроса 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письменной форме </w:t>
            </w:r>
          </w:p>
          <w:p w:rsidR="006117BB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порядке, установленном Федеральным законом</w:t>
            </w:r>
          </w:p>
          <w:p w:rsidR="006117BB" w:rsidRPr="00672570" w:rsidRDefault="00B80D87" w:rsidP="00672570">
            <w:pPr>
              <w:spacing w:after="0" w:line="228" w:lineRule="auto"/>
              <w:rPr>
                <w:rFonts w:cs="Times New Roman"/>
                <w:sz w:val="28"/>
                <w:szCs w:val="28"/>
              </w:rPr>
            </w:pPr>
            <w:r w:rsidRPr="00672570">
              <w:rPr>
                <w:rFonts w:cs="Times New Roman"/>
                <w:sz w:val="28"/>
                <w:szCs w:val="28"/>
              </w:rPr>
              <w:t>от 02.05.2006 № 59-ФЗ</w:t>
            </w:r>
            <w:r w:rsidR="006117BB" w:rsidRPr="0067257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C0E88" w:rsidRPr="00672570" w:rsidRDefault="006C0E88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архитектуры, градостро</w:t>
            </w:r>
            <w:r w:rsidR="006117BB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6C0E88" w:rsidRPr="00672570" w:rsidRDefault="006C0E88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05AAB" w:rsidRPr="00672570" w:rsidTr="00672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Профилакти</w:t>
            </w:r>
            <w:r w:rsidR="00672570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70" w:rsidRPr="00672570" w:rsidRDefault="00605AAB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672570" w:rsidRPr="00672570" w:rsidRDefault="00605AAB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 обязательных требованиях, предъявляемых к его деятельности либо </w:t>
            </w:r>
          </w:p>
          <w:p w:rsidR="00672570" w:rsidRDefault="00605AAB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 принадлежащим ему объектам муниципального контроля, их соответствии критериям риска, основаниях </w:t>
            </w:r>
          </w:p>
          <w:p w:rsidR="00672570" w:rsidRDefault="00605AAB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о рекомендуемых способах снижения категории риска, а также о видах, содержании </w:t>
            </w:r>
          </w:p>
          <w:p w:rsidR="00672570" w:rsidRDefault="00605AAB" w:rsidP="00672570">
            <w:pPr>
              <w:spacing w:after="0" w:line="228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 об интенсивности контрольных (надзорных) мероприятий, проводимых в отношении объекта муниципального контроля, исходя из его отнесения </w:t>
            </w:r>
          </w:p>
          <w:p w:rsidR="00605AAB" w:rsidRPr="00672570" w:rsidRDefault="00605AAB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соответствующей категории риска.</w:t>
            </w:r>
          </w:p>
          <w:p w:rsidR="00605AAB" w:rsidRPr="00672570" w:rsidRDefault="00605AAB" w:rsidP="00672570">
            <w:pPr>
              <w:spacing w:after="0" w:line="228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Обязательные профилактические визиты проводятся для лиц, указанных в пункте 3.4.2 Положения о </w:t>
            </w:r>
            <w:r w:rsidR="00B80D87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r w:rsidR="00B80D87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архитектуры, градостро</w:t>
            </w:r>
            <w:r w:rsidR="00672570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ительства</w:t>
            </w:r>
          </w:p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 коммунального хозяйства</w:t>
            </w:r>
          </w:p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="00672570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тические визиты подлежат проведению в течение года (при наличии оснований).</w:t>
            </w:r>
          </w:p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Обязатель</w:t>
            </w:r>
            <w:r w:rsidR="00672570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ные профи</w:t>
            </w:r>
            <w:r w:rsidR="00672570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лактические визиты проводятся</w:t>
            </w:r>
            <w:r w:rsidR="0093030C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3</w:t>
            </w:r>
            <w:r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93030C" w:rsidRPr="0067257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605AAB" w:rsidRPr="00672570" w:rsidRDefault="00605AAB" w:rsidP="00672570">
            <w:pPr>
              <w:spacing w:after="0" w:line="228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621" w:rsidRDefault="00537621"/>
    <w:sectPr w:rsidR="00537621" w:rsidSect="00672570">
      <w:headerReference w:type="default" r:id="rId7"/>
      <w:pgSz w:w="11906" w:h="16838" w:code="9"/>
      <w:pgMar w:top="1134" w:right="851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F6" w:rsidRDefault="00A97AF6" w:rsidP="003E3823">
      <w:pPr>
        <w:spacing w:after="0" w:line="240" w:lineRule="auto"/>
      </w:pPr>
      <w:r>
        <w:separator/>
      </w:r>
    </w:p>
  </w:endnote>
  <w:endnote w:type="continuationSeparator" w:id="1">
    <w:p w:rsidR="00A97AF6" w:rsidRDefault="00A97AF6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F6" w:rsidRDefault="00A97AF6" w:rsidP="003E3823">
      <w:pPr>
        <w:spacing w:after="0" w:line="240" w:lineRule="auto"/>
      </w:pPr>
      <w:r>
        <w:separator/>
      </w:r>
    </w:p>
  </w:footnote>
  <w:footnote w:type="continuationSeparator" w:id="1">
    <w:p w:rsidR="00A97AF6" w:rsidRDefault="00A97AF6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E3823" w:rsidRPr="00315E41" w:rsidRDefault="00B02EC4">
        <w:pPr>
          <w:pStyle w:val="a5"/>
          <w:jc w:val="center"/>
          <w:rPr>
            <w:sz w:val="22"/>
          </w:rPr>
        </w:pPr>
        <w:r w:rsidRPr="00315E41">
          <w:rPr>
            <w:sz w:val="22"/>
          </w:rPr>
          <w:fldChar w:fldCharType="begin"/>
        </w:r>
        <w:r w:rsidR="003E3823" w:rsidRPr="00315E41">
          <w:rPr>
            <w:sz w:val="22"/>
          </w:rPr>
          <w:instrText>PAGE   \* MERGEFORMAT</w:instrText>
        </w:r>
        <w:r w:rsidRPr="00315E41">
          <w:rPr>
            <w:sz w:val="22"/>
          </w:rPr>
          <w:fldChar w:fldCharType="separate"/>
        </w:r>
        <w:r w:rsidR="00666C39">
          <w:rPr>
            <w:noProof/>
            <w:sz w:val="22"/>
          </w:rPr>
          <w:t>2</w:t>
        </w:r>
        <w:r w:rsidRPr="00315E41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8174F"/>
    <w:rsid w:val="001454F9"/>
    <w:rsid w:val="00163F4C"/>
    <w:rsid w:val="001A125E"/>
    <w:rsid w:val="001B5693"/>
    <w:rsid w:val="001D524D"/>
    <w:rsid w:val="001E6C57"/>
    <w:rsid w:val="00241BBE"/>
    <w:rsid w:val="00247CEF"/>
    <w:rsid w:val="00315E41"/>
    <w:rsid w:val="00336693"/>
    <w:rsid w:val="003E3823"/>
    <w:rsid w:val="00402CD1"/>
    <w:rsid w:val="00415194"/>
    <w:rsid w:val="00487A61"/>
    <w:rsid w:val="004D3684"/>
    <w:rsid w:val="004F7EFA"/>
    <w:rsid w:val="0052536D"/>
    <w:rsid w:val="00537621"/>
    <w:rsid w:val="005826CB"/>
    <w:rsid w:val="005D0CDA"/>
    <w:rsid w:val="005F5F2B"/>
    <w:rsid w:val="00605AAB"/>
    <w:rsid w:val="006117BB"/>
    <w:rsid w:val="00666C39"/>
    <w:rsid w:val="00672570"/>
    <w:rsid w:val="006B2A5A"/>
    <w:rsid w:val="006C0E88"/>
    <w:rsid w:val="006E18BC"/>
    <w:rsid w:val="00721A9E"/>
    <w:rsid w:val="007966A9"/>
    <w:rsid w:val="008755C7"/>
    <w:rsid w:val="0093030C"/>
    <w:rsid w:val="00963614"/>
    <w:rsid w:val="00970109"/>
    <w:rsid w:val="009A0490"/>
    <w:rsid w:val="009C5AAC"/>
    <w:rsid w:val="00A27E05"/>
    <w:rsid w:val="00A55C51"/>
    <w:rsid w:val="00A7211E"/>
    <w:rsid w:val="00A72A9E"/>
    <w:rsid w:val="00A86FE5"/>
    <w:rsid w:val="00A97AF6"/>
    <w:rsid w:val="00AB1FB1"/>
    <w:rsid w:val="00AD4E25"/>
    <w:rsid w:val="00B00263"/>
    <w:rsid w:val="00B02EC4"/>
    <w:rsid w:val="00B10CA2"/>
    <w:rsid w:val="00B248CE"/>
    <w:rsid w:val="00B27071"/>
    <w:rsid w:val="00B56A21"/>
    <w:rsid w:val="00B80D87"/>
    <w:rsid w:val="00C40C31"/>
    <w:rsid w:val="00C74C10"/>
    <w:rsid w:val="00DC7D0B"/>
    <w:rsid w:val="00E240D2"/>
    <w:rsid w:val="00E55CDF"/>
    <w:rsid w:val="00E57B82"/>
    <w:rsid w:val="00EF6EDF"/>
    <w:rsid w:val="00F13D13"/>
    <w:rsid w:val="00F368C5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 ЗАТО Звёздный</cp:lastModifiedBy>
  <cp:revision>10</cp:revision>
  <cp:lastPrinted>2021-12-05T07:05:00Z</cp:lastPrinted>
  <dcterms:created xsi:type="dcterms:W3CDTF">2021-10-14T10:46:00Z</dcterms:created>
  <dcterms:modified xsi:type="dcterms:W3CDTF">2021-12-15T11:02:00Z</dcterms:modified>
</cp:coreProperties>
</file>