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3" w:rsidRPr="005A1DAE" w:rsidRDefault="00DB3A60" w:rsidP="00BF24C3">
      <w:pPr>
        <w:jc w:val="center"/>
        <w:rPr>
          <w:b/>
        </w:rPr>
      </w:pPr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3951C7">
        <w:rPr>
          <w:b/>
        </w:rPr>
        <w:t>находящегося в муниципальной собственности</w:t>
      </w:r>
      <w:r w:rsidR="003951C7" w:rsidRPr="00B96DAF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proofErr w:type="gramStart"/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  <w:proofErr w:type="gramEnd"/>
    </w:p>
    <w:p w:rsidR="00811F6B" w:rsidRPr="00433DFF" w:rsidRDefault="00FD7826" w:rsidP="008C0627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5B6CCC">
        <w:rPr>
          <w:color w:val="000000"/>
        </w:rPr>
        <w:t xml:space="preserve">, постановлением администрации ЗАТО Звёздный </w:t>
      </w:r>
      <w:r w:rsidR="005B6CCC" w:rsidRPr="00572C95">
        <w:rPr>
          <w:color w:val="000000"/>
        </w:rPr>
        <w:t xml:space="preserve">от </w:t>
      </w:r>
      <w:r w:rsidR="00572C95" w:rsidRPr="00572C95">
        <w:rPr>
          <w:color w:val="000000"/>
        </w:rPr>
        <w:t>16.05</w:t>
      </w:r>
      <w:r w:rsidR="005B6CCC" w:rsidRPr="00572C95">
        <w:rPr>
          <w:color w:val="000000"/>
        </w:rPr>
        <w:t>.201</w:t>
      </w:r>
      <w:r w:rsidR="003C573B" w:rsidRPr="00572C95">
        <w:rPr>
          <w:color w:val="000000"/>
        </w:rPr>
        <w:t>7</w:t>
      </w:r>
      <w:r w:rsidR="005B6CCC" w:rsidRPr="00572C95">
        <w:rPr>
          <w:color w:val="000000"/>
        </w:rPr>
        <w:t xml:space="preserve"> № </w:t>
      </w:r>
      <w:r w:rsidR="00572C95" w:rsidRPr="00572C95">
        <w:rPr>
          <w:color w:val="000000"/>
        </w:rPr>
        <w:t>571</w:t>
      </w:r>
      <w:r w:rsidR="005B6CCC" w:rsidRPr="00572C95">
        <w:rPr>
          <w:color w:val="000000"/>
        </w:rPr>
        <w:t xml:space="preserve"> «</w:t>
      </w:r>
      <w:r w:rsidR="005B6CCC" w:rsidRPr="001237B2">
        <w:t>О</w:t>
      </w:r>
      <w:r w:rsidR="005B6CCC" w:rsidRPr="005B6CCC">
        <w:t xml:space="preserve"> проведении открытого аукциона на право заключения договор</w:t>
      </w:r>
      <w:r w:rsidR="004B48BC">
        <w:t>а</w:t>
      </w:r>
      <w:r w:rsidR="005B6CCC" w:rsidRPr="005B6CCC">
        <w:t xml:space="preserve"> аренды земельн</w:t>
      </w:r>
      <w:r w:rsidR="004B48BC">
        <w:t>ого</w:t>
      </w:r>
      <w:r w:rsidR="005B6CCC" w:rsidRPr="005B6CCC">
        <w:t xml:space="preserve"> участк</w:t>
      </w:r>
      <w:r w:rsidR="004B48BC">
        <w:t>а</w:t>
      </w:r>
      <w:r w:rsidR="00045886">
        <w:t xml:space="preserve">, </w:t>
      </w:r>
      <w:r w:rsidR="00433DFF" w:rsidRPr="00433DFF">
        <w:t>находящегося в муниципальной собственности ЗАТО Звёздный</w:t>
      </w:r>
      <w:r w:rsidR="005B6CCC" w:rsidRPr="00433DFF">
        <w:t>».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23B9F" w:rsidRPr="00B65E14" w:rsidRDefault="008156BF" w:rsidP="008C0627">
      <w:pPr>
        <w:ind w:firstLine="708"/>
        <w:jc w:val="both"/>
      </w:pPr>
      <w:r w:rsidRPr="00265086">
        <w:rPr>
          <w:b/>
        </w:rPr>
        <w:t xml:space="preserve">Предмет </w:t>
      </w:r>
      <w:r w:rsidRPr="00B65E14">
        <w:rPr>
          <w:b/>
        </w:rPr>
        <w:t xml:space="preserve">аукциона </w:t>
      </w:r>
      <w:r w:rsidRPr="00B65E14">
        <w:t>– право заключения договор</w:t>
      </w:r>
      <w:r w:rsidR="00111502" w:rsidRPr="00B65E14">
        <w:t>а</w:t>
      </w:r>
      <w:r w:rsidRPr="00B65E14">
        <w:t xml:space="preserve"> аренды земельн</w:t>
      </w:r>
      <w:r w:rsidR="00111502" w:rsidRPr="00B65E14">
        <w:t>ого</w:t>
      </w:r>
      <w:r w:rsidRPr="00B65E14">
        <w:t xml:space="preserve"> участк</w:t>
      </w:r>
      <w:r w:rsidR="00111502" w:rsidRPr="00B65E14">
        <w:t>а</w:t>
      </w:r>
      <w:r w:rsidR="00045886" w:rsidRPr="00B65E14">
        <w:t xml:space="preserve">, </w:t>
      </w:r>
      <w:r w:rsidR="0047039E" w:rsidRPr="00572039">
        <w:t>находящегося в муниципальной собственности ЗАТО Звёздный</w:t>
      </w:r>
      <w:r w:rsidR="0047039E">
        <w:t>,</w:t>
      </w:r>
      <w:r w:rsidR="0047039E" w:rsidRPr="00B65E14">
        <w:t xml:space="preserve"> </w:t>
      </w:r>
      <w:r w:rsidR="00CE01B4" w:rsidRPr="00B65E14">
        <w:t xml:space="preserve">расположенного по адресу: </w:t>
      </w:r>
      <w:r w:rsidR="00B65E14" w:rsidRPr="00B65E14">
        <w:t>Пермский край, п. Звёздный, военный городок № 2, войсковая часть 32755, с кадастровым номером 59:41:0020001:6737,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объекты складского назначения, площадью 3853 кв</w:t>
      </w:r>
      <w:proofErr w:type="gramStart"/>
      <w:r w:rsidR="00B65E14" w:rsidRPr="00B65E14">
        <w:t>.м</w:t>
      </w:r>
      <w:proofErr w:type="gramEnd"/>
      <w:r w:rsidR="00045886" w:rsidRPr="00B65E14">
        <w:t xml:space="preserve"> </w:t>
      </w:r>
      <w:r w:rsidR="006C0597" w:rsidRPr="00B65E14">
        <w:t xml:space="preserve">(далее – </w:t>
      </w:r>
      <w:r w:rsidR="00CA6C92" w:rsidRPr="00B65E14">
        <w:t>земельны</w:t>
      </w:r>
      <w:r w:rsidR="00111502" w:rsidRPr="00B65E14">
        <w:t>й</w:t>
      </w:r>
      <w:r w:rsidR="006C0597" w:rsidRPr="00B65E14">
        <w:t xml:space="preserve"> участ</w:t>
      </w:r>
      <w:r w:rsidR="00111502" w:rsidRPr="00B65E14">
        <w:t>ок</w:t>
      </w:r>
      <w:r w:rsidR="006C0597" w:rsidRPr="00B65E14">
        <w:t>)</w:t>
      </w:r>
      <w:r w:rsidR="009F1242" w:rsidRPr="00B65E14">
        <w:t>.</w:t>
      </w:r>
    </w:p>
    <w:p w:rsidR="00681771" w:rsidRPr="00043991" w:rsidRDefault="00043991" w:rsidP="008C0627">
      <w:pPr>
        <w:ind w:firstLine="708"/>
        <w:jc w:val="both"/>
      </w:pPr>
      <w:r w:rsidRPr="00043991">
        <w:t>Земельный участок ограничен в обороте.</w:t>
      </w:r>
    </w:p>
    <w:p w:rsidR="00043991" w:rsidRPr="00043991" w:rsidRDefault="00043991" w:rsidP="00043991">
      <w:pPr>
        <w:ind w:firstLine="720"/>
        <w:jc w:val="both"/>
      </w:pPr>
      <w:r w:rsidRPr="00043991">
        <w:t>Обременения:</w:t>
      </w:r>
    </w:p>
    <w:p w:rsidR="00043991" w:rsidRPr="00043991" w:rsidRDefault="00043991" w:rsidP="00043991">
      <w:pPr>
        <w:ind w:firstLine="720"/>
        <w:jc w:val="both"/>
      </w:pPr>
      <w:r w:rsidRPr="00043991">
        <w:t xml:space="preserve">зона с особыми условиями использования – </w:t>
      </w:r>
      <w:proofErr w:type="spellStart"/>
      <w:r w:rsidRPr="00043991">
        <w:t>Приаэродромная</w:t>
      </w:r>
      <w:proofErr w:type="spellEnd"/>
      <w:r w:rsidRPr="00043991">
        <w:t xml:space="preserve"> территория аэродрома аэропорта Большое Савино;</w:t>
      </w:r>
    </w:p>
    <w:p w:rsidR="00043991" w:rsidRPr="00043991" w:rsidRDefault="00043991" w:rsidP="00043991">
      <w:pPr>
        <w:ind w:firstLine="708"/>
        <w:jc w:val="both"/>
      </w:pPr>
      <w:r w:rsidRPr="00043991">
        <w:t>запретная зона военного объекта – Пермское лесничество Министерства обороны Российской Федерации.</w:t>
      </w:r>
    </w:p>
    <w:p w:rsidR="005F5908" w:rsidRPr="00015FFB" w:rsidRDefault="005F5908" w:rsidP="008C0627">
      <w:pPr>
        <w:ind w:firstLine="708"/>
        <w:jc w:val="both"/>
      </w:pPr>
      <w:r w:rsidRPr="00015FFB">
        <w:t>Земельн</w:t>
      </w:r>
      <w:r w:rsidR="00CA6C92" w:rsidRPr="00015FFB">
        <w:t>ы</w:t>
      </w:r>
      <w:r w:rsidR="00111502" w:rsidRPr="00015FFB">
        <w:t>й</w:t>
      </w:r>
      <w:r w:rsidRPr="00015FFB">
        <w:t xml:space="preserve"> участ</w:t>
      </w:r>
      <w:r w:rsidR="00111502" w:rsidRPr="00015FFB">
        <w:t>ок</w:t>
      </w:r>
      <w:r w:rsidRPr="00015FFB">
        <w:t xml:space="preserve"> расположен </w:t>
      </w:r>
      <w:r w:rsidR="00015FFB" w:rsidRPr="00015FFB">
        <w:t>в 4,3 км северо-западнее п.</w:t>
      </w:r>
      <w:r w:rsidR="0097709C">
        <w:t xml:space="preserve"> </w:t>
      </w:r>
      <w:r w:rsidR="00015FFB" w:rsidRPr="00015FFB">
        <w:t>Звёздный</w:t>
      </w:r>
      <w:r w:rsidR="00045886" w:rsidRPr="00015FFB">
        <w:t>.</w:t>
      </w:r>
      <w:r w:rsidRPr="00015FFB">
        <w:t xml:space="preserve"> </w:t>
      </w:r>
    </w:p>
    <w:p w:rsidR="00091A44" w:rsidRPr="00D111E3" w:rsidRDefault="00091A44" w:rsidP="0052480A">
      <w:pPr>
        <w:ind w:firstLine="708"/>
        <w:contextualSpacing/>
        <w:jc w:val="both"/>
        <w:rPr>
          <w:rStyle w:val="FontStyle19"/>
          <w:spacing w:val="0"/>
        </w:rPr>
      </w:pPr>
      <w:r w:rsidRPr="001237B2">
        <w:t xml:space="preserve">Технические условия </w:t>
      </w:r>
      <w:r w:rsidR="00015FFB">
        <w:t xml:space="preserve">присоединения к сетям холодного водоснабжения и </w:t>
      </w:r>
      <w:proofErr w:type="gramStart"/>
      <w:r w:rsidR="00015FFB">
        <w:t>водоотведения</w:t>
      </w:r>
      <w:proofErr w:type="gramEnd"/>
      <w:r w:rsidR="00015FFB">
        <w:t xml:space="preserve"> планируемых к размещению промышленных предприятий и коммунально-складских объектов не могут быть выданы в связи с отсутствием технических возможностей для присоединения</w:t>
      </w:r>
      <w:r w:rsidRPr="00D111E3">
        <w:rPr>
          <w:rStyle w:val="FontStyle19"/>
          <w:spacing w:val="0"/>
        </w:rPr>
        <w:t>.</w:t>
      </w:r>
    </w:p>
    <w:p w:rsidR="00111502" w:rsidRPr="00E9378B" w:rsidRDefault="00DE7199" w:rsidP="008C0627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78B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ЗАТО Звёздный, утверждёнными решением Думы ЗАТО Звёздный от </w:t>
      </w:r>
      <w:r w:rsidR="00741CFD" w:rsidRPr="00E9378B">
        <w:rPr>
          <w:rFonts w:ascii="Times New Roman" w:hAnsi="Times New Roman"/>
          <w:sz w:val="24"/>
          <w:szCs w:val="24"/>
        </w:rPr>
        <w:t>30.03.2017 № 259</w:t>
      </w:r>
      <w:r w:rsidRPr="00E9378B">
        <w:rPr>
          <w:rFonts w:ascii="Times New Roman" w:hAnsi="Times New Roman" w:cs="Times New Roman"/>
          <w:sz w:val="24"/>
          <w:szCs w:val="24"/>
        </w:rPr>
        <w:t xml:space="preserve">, </w:t>
      </w:r>
      <w:r w:rsidR="00741CFD" w:rsidRPr="00E9378B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E9378B">
        <w:rPr>
          <w:rFonts w:ascii="Times New Roman" w:hAnsi="Times New Roman" w:cs="Times New Roman"/>
          <w:sz w:val="24"/>
          <w:szCs w:val="24"/>
        </w:rPr>
        <w:t>максимально и (или) минимально допустимые параметры разрешённого строительства объекта капитального строительства на земельном участке</w:t>
      </w:r>
      <w:r w:rsidR="009D0224">
        <w:rPr>
          <w:rFonts w:ascii="Times New Roman" w:hAnsi="Times New Roman" w:cs="Times New Roman"/>
          <w:sz w:val="24"/>
          <w:szCs w:val="24"/>
        </w:rPr>
        <w:t>.</w:t>
      </w:r>
    </w:p>
    <w:p w:rsidR="00BE6172" w:rsidRPr="00BE6172" w:rsidRDefault="00BE6172" w:rsidP="00BE6172">
      <w:pPr>
        <w:ind w:firstLine="709"/>
        <w:jc w:val="both"/>
        <w:rPr>
          <w:rFonts w:eastAsia="Calibri"/>
          <w:bCs/>
          <w:lang w:eastAsia="en-US"/>
        </w:rPr>
      </w:pPr>
      <w:r w:rsidRPr="00BE6172">
        <w:rPr>
          <w:rFonts w:eastAsia="Calibri"/>
          <w:bCs/>
          <w:lang w:eastAsia="en-US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  <w:r>
        <w:rPr>
          <w:rFonts w:eastAsia="Calibri"/>
          <w:bCs/>
          <w:lang w:eastAsia="en-US"/>
        </w:rPr>
        <w:t>:</w:t>
      </w:r>
    </w:p>
    <w:p w:rsidR="00BE6172" w:rsidRPr="00F8496A" w:rsidRDefault="00BE6172" w:rsidP="00BE6172">
      <w:pPr>
        <w:ind w:firstLine="709"/>
        <w:jc w:val="both"/>
        <w:rPr>
          <w:rFonts w:eastAsia="Calibri"/>
          <w:b/>
          <w:lang w:eastAsia="en-US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7557"/>
        <w:gridCol w:w="851"/>
        <w:gridCol w:w="1007"/>
      </w:tblGrid>
      <w:tr w:rsidR="00BE6172" w:rsidRPr="00F8496A" w:rsidTr="00D14CFC">
        <w:trPr>
          <w:jc w:val="center"/>
        </w:trPr>
        <w:tc>
          <w:tcPr>
            <w:tcW w:w="653" w:type="dxa"/>
            <w:vAlign w:val="center"/>
          </w:tcPr>
          <w:p w:rsidR="00BE6172" w:rsidRPr="00F8496A" w:rsidRDefault="00BE6172" w:rsidP="00D14CFC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557" w:type="dxa"/>
            <w:vAlign w:val="center"/>
          </w:tcPr>
          <w:p w:rsidR="00BE6172" w:rsidRPr="00F8496A" w:rsidRDefault="00BE6172" w:rsidP="00D14CFC">
            <w:pPr>
              <w:rPr>
                <w:rFonts w:eastAsia="Calibri"/>
                <w:lang w:eastAsia="en-US"/>
              </w:rPr>
            </w:pPr>
            <w:r w:rsidRPr="00F8496A">
              <w:rPr>
                <w:rFonts w:eastAsia="Calibri"/>
                <w:lang w:eastAsia="en-US"/>
              </w:rPr>
              <w:t>Максимальный процент застройки</w:t>
            </w:r>
          </w:p>
        </w:tc>
        <w:tc>
          <w:tcPr>
            <w:tcW w:w="851" w:type="dxa"/>
            <w:vAlign w:val="center"/>
          </w:tcPr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%</w:t>
            </w:r>
          </w:p>
        </w:tc>
        <w:tc>
          <w:tcPr>
            <w:tcW w:w="1007" w:type="dxa"/>
            <w:vAlign w:val="center"/>
          </w:tcPr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80</w:t>
            </w:r>
          </w:p>
        </w:tc>
      </w:tr>
      <w:tr w:rsidR="00BE6172" w:rsidRPr="00F8496A" w:rsidTr="00D14CFC">
        <w:trPr>
          <w:jc w:val="center"/>
        </w:trPr>
        <w:tc>
          <w:tcPr>
            <w:tcW w:w="653" w:type="dxa"/>
            <w:vAlign w:val="center"/>
          </w:tcPr>
          <w:p w:rsidR="00BE6172" w:rsidRPr="00F8496A" w:rsidRDefault="00BE6172" w:rsidP="00D14CFC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</w:t>
            </w:r>
          </w:p>
        </w:tc>
        <w:tc>
          <w:tcPr>
            <w:tcW w:w="7557" w:type="dxa"/>
            <w:vAlign w:val="center"/>
          </w:tcPr>
          <w:p w:rsidR="00BE6172" w:rsidRPr="00F8496A" w:rsidRDefault="00BE6172" w:rsidP="00D14CFC">
            <w:pPr>
              <w:rPr>
                <w:rFonts w:eastAsia="Calibri"/>
                <w:lang w:eastAsia="en-US"/>
              </w:rPr>
            </w:pPr>
            <w:proofErr w:type="gramStart"/>
            <w:r w:rsidRPr="00F8496A">
              <w:rPr>
                <w:rFonts w:eastAsia="Calibri"/>
                <w:lang w:eastAsia="en-US"/>
              </w:rPr>
              <w:t xml:space="preserve">Холодильники распределительные (для хранения мяса и мясных продуктов, рыбы и рыбопродуктов, масла, животного жира, молочных продуктов и яиц </w:t>
            </w:r>
            <w:proofErr w:type="gramEnd"/>
          </w:p>
          <w:p w:rsidR="00BE6172" w:rsidRPr="00F8496A" w:rsidRDefault="00BE6172" w:rsidP="00D14CFC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F8496A">
              <w:t xml:space="preserve">минимальный размер земельного участка </w:t>
            </w:r>
          </w:p>
          <w:p w:rsidR="00BE6172" w:rsidRPr="00F8496A" w:rsidRDefault="00BE6172" w:rsidP="00D14CFC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F8496A">
              <w:t xml:space="preserve">максимальный размер земельного участка </w:t>
            </w:r>
          </w:p>
          <w:p w:rsidR="00BE6172" w:rsidRPr="00F8496A" w:rsidRDefault="00BE6172" w:rsidP="00D14CFC">
            <w:pPr>
              <w:rPr>
                <w:rFonts w:eastAsia="Calibri"/>
                <w:lang w:eastAsia="en-US"/>
              </w:rPr>
            </w:pPr>
            <w:r w:rsidRPr="00F8496A">
              <w:rPr>
                <w:rFonts w:eastAsia="Calibri"/>
                <w:lang w:eastAsia="en-US"/>
              </w:rPr>
              <w:t xml:space="preserve">   Для </w:t>
            </w:r>
            <w:proofErr w:type="spellStart"/>
            <w:r w:rsidRPr="00F8496A">
              <w:rPr>
                <w:rFonts w:eastAsia="Calibri"/>
                <w:lang w:eastAsia="en-US"/>
              </w:rPr>
              <w:t>фруктохранилища</w:t>
            </w:r>
            <w:proofErr w:type="spellEnd"/>
          </w:p>
          <w:p w:rsidR="00BE6172" w:rsidRPr="00F8496A" w:rsidRDefault="00BE6172" w:rsidP="00D14CFC">
            <w:pPr>
              <w:rPr>
                <w:rFonts w:eastAsia="Calibri"/>
                <w:lang w:eastAsia="en-US"/>
              </w:rPr>
            </w:pPr>
            <w:r w:rsidRPr="00F8496A">
              <w:rPr>
                <w:rFonts w:eastAsia="Calibri"/>
                <w:lang w:eastAsia="en-US"/>
              </w:rPr>
              <w:t xml:space="preserve">   Для овощехранилища </w:t>
            </w:r>
          </w:p>
          <w:p w:rsidR="00BE6172" w:rsidRPr="00F8496A" w:rsidRDefault="00BE6172" w:rsidP="00D14CFC">
            <w:pPr>
              <w:rPr>
                <w:rFonts w:eastAsia="Calibri"/>
                <w:lang w:eastAsia="en-US"/>
              </w:rPr>
            </w:pPr>
            <w:r w:rsidRPr="00F8496A">
              <w:rPr>
                <w:rFonts w:eastAsia="Calibri"/>
                <w:lang w:eastAsia="en-US"/>
              </w:rPr>
              <w:t xml:space="preserve">   Для картофелехранилища </w:t>
            </w:r>
          </w:p>
          <w:p w:rsidR="00BE6172" w:rsidRPr="00F8496A" w:rsidRDefault="00BE6172" w:rsidP="00D14CFC">
            <w:pPr>
              <w:autoSpaceDE w:val="0"/>
              <w:autoSpaceDN w:val="0"/>
              <w:adjustRightInd w:val="0"/>
            </w:pPr>
            <w:r w:rsidRPr="00F8496A">
              <w:t xml:space="preserve">   Для складов строительных материалов и твердого топлива</w:t>
            </w:r>
          </w:p>
        </w:tc>
        <w:tc>
          <w:tcPr>
            <w:tcW w:w="851" w:type="dxa"/>
            <w:vAlign w:val="center"/>
          </w:tcPr>
          <w:p w:rsidR="00BE6172" w:rsidRPr="00F8496A" w:rsidRDefault="00BE6172" w:rsidP="00D14CFC">
            <w:pPr>
              <w:suppressLineNumbers/>
              <w:suppressAutoHyphens/>
              <w:jc w:val="center"/>
              <w:rPr>
                <w:vertAlign w:val="superscript"/>
                <w:lang w:eastAsia="ar-SA"/>
              </w:rPr>
            </w:pPr>
            <w:r w:rsidRPr="00F8496A">
              <w:rPr>
                <w:lang w:eastAsia="ar-SA"/>
              </w:rPr>
              <w:t>м</w:t>
            </w:r>
            <w:proofErr w:type="gramStart"/>
            <w:r w:rsidRPr="00F8496A"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07" w:type="dxa"/>
            <w:vAlign w:val="center"/>
          </w:tcPr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27</w:t>
            </w:r>
          </w:p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190</w:t>
            </w:r>
          </w:p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1300</w:t>
            </w:r>
          </w:p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1300</w:t>
            </w:r>
          </w:p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1300</w:t>
            </w:r>
          </w:p>
          <w:p w:rsidR="00BE6172" w:rsidRPr="00F8496A" w:rsidRDefault="00BE6172" w:rsidP="00D14CFC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300</w:t>
            </w:r>
          </w:p>
        </w:tc>
      </w:tr>
      <w:tr w:rsidR="00BE6172" w:rsidRPr="00F8496A" w:rsidTr="00D14CFC">
        <w:trPr>
          <w:jc w:val="center"/>
        </w:trPr>
        <w:tc>
          <w:tcPr>
            <w:tcW w:w="10068" w:type="dxa"/>
            <w:gridSpan w:val="4"/>
            <w:vAlign w:val="center"/>
          </w:tcPr>
          <w:p w:rsidR="00BE6172" w:rsidRPr="00F8496A" w:rsidRDefault="00BE6172" w:rsidP="00D14CFC">
            <w:pPr>
              <w:suppressLineNumbers/>
              <w:suppressAutoHyphens/>
              <w:rPr>
                <w:lang w:eastAsia="ar-SA"/>
              </w:rPr>
            </w:pPr>
            <w:r w:rsidRPr="00F8496A">
              <w:rPr>
                <w:b/>
                <w:lang w:eastAsia="ar-SA"/>
              </w:rPr>
              <w:t>Примечание:</w:t>
            </w:r>
          </w:p>
        </w:tc>
      </w:tr>
      <w:tr w:rsidR="00BE6172" w:rsidRPr="00F8496A" w:rsidTr="00D14CFC">
        <w:trPr>
          <w:trHeight w:val="543"/>
          <w:jc w:val="center"/>
        </w:trPr>
        <w:tc>
          <w:tcPr>
            <w:tcW w:w="653" w:type="dxa"/>
            <w:vAlign w:val="center"/>
          </w:tcPr>
          <w:p w:rsidR="00BE6172" w:rsidRPr="00F8496A" w:rsidRDefault="00BE6172" w:rsidP="00D14CFC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2</w:t>
            </w:r>
          </w:p>
        </w:tc>
        <w:tc>
          <w:tcPr>
            <w:tcW w:w="9415" w:type="dxa"/>
            <w:gridSpan w:val="3"/>
            <w:vAlign w:val="center"/>
          </w:tcPr>
          <w:p w:rsidR="00BE6172" w:rsidRPr="00F8496A" w:rsidRDefault="00BE6172" w:rsidP="00D14CFC">
            <w:pPr>
              <w:suppressLineNumbers/>
              <w:suppressAutoHyphens/>
              <w:rPr>
                <w:lang w:eastAsia="ar-SA"/>
              </w:rPr>
            </w:pPr>
            <w:r w:rsidRPr="00F8496A">
              <w:rPr>
                <w:color w:val="000000"/>
              </w:rPr>
              <w:t xml:space="preserve">Размеры земельных участков объектов инженерно-технического обеспечения, необходимых для обслуживания территориальной зоны (в том числе линейные инженерные объекты), особенности размещения, этажность и прочие параметры определяются  в соответствии с действующими техническими регламентами СП </w:t>
            </w:r>
            <w:r w:rsidRPr="00F8496A">
              <w:rPr>
                <w:color w:val="000000"/>
              </w:rPr>
              <w:lastRenderedPageBreak/>
              <w:t>18.13330.2011 Генеральные планы промышленных предприятий, документацией по планировке территории</w:t>
            </w:r>
          </w:p>
        </w:tc>
      </w:tr>
    </w:tbl>
    <w:p w:rsidR="00BE6172" w:rsidRPr="00D275F9" w:rsidRDefault="00BE6172" w:rsidP="00BE6172"/>
    <w:p w:rsidR="00326497" w:rsidRPr="00BE6172" w:rsidRDefault="00326497" w:rsidP="00D111E3">
      <w:pPr>
        <w:ind w:firstLine="709"/>
        <w:contextualSpacing/>
        <w:jc w:val="both"/>
        <w:rPr>
          <w:b/>
        </w:rPr>
      </w:pPr>
      <w:r w:rsidRPr="00BE6172">
        <w:rPr>
          <w:b/>
        </w:rPr>
        <w:t>Срок аренды земельн</w:t>
      </w:r>
      <w:r w:rsidR="00A23646" w:rsidRPr="00BE6172">
        <w:rPr>
          <w:b/>
        </w:rPr>
        <w:t>ого</w:t>
      </w:r>
      <w:r w:rsidRPr="00BE6172">
        <w:rPr>
          <w:b/>
        </w:rPr>
        <w:t xml:space="preserve"> участк</w:t>
      </w:r>
      <w:r w:rsidR="00A23646" w:rsidRPr="00BE6172">
        <w:rPr>
          <w:b/>
        </w:rPr>
        <w:t>а</w:t>
      </w:r>
      <w:r w:rsidRPr="00BE6172">
        <w:rPr>
          <w:b/>
        </w:rPr>
        <w:t xml:space="preserve"> – </w:t>
      </w:r>
      <w:r w:rsidR="00B50835" w:rsidRPr="00BE6172">
        <w:t>5 (пять) лет</w:t>
      </w:r>
      <w:r w:rsidRPr="00BE6172">
        <w:rPr>
          <w:b/>
        </w:rPr>
        <w:t>.</w:t>
      </w:r>
    </w:p>
    <w:p w:rsidR="00BF64A3" w:rsidRPr="00BE6172" w:rsidRDefault="007C4BE7" w:rsidP="00D111E3">
      <w:pPr>
        <w:ind w:firstLine="709"/>
        <w:contextualSpacing/>
        <w:jc w:val="both"/>
      </w:pPr>
      <w:bookmarkStart w:id="0" w:name="OLE_LINK31"/>
      <w:bookmarkStart w:id="1" w:name="OLE_LINK32"/>
      <w:r w:rsidRPr="00BE6172">
        <w:rPr>
          <w:b/>
        </w:rPr>
        <w:t>Начальная цена ежегодной арендной платы</w:t>
      </w:r>
      <w:bookmarkEnd w:id="0"/>
      <w:bookmarkEnd w:id="1"/>
      <w:r w:rsidR="0064531C" w:rsidRPr="00BE6172">
        <w:t xml:space="preserve"> – </w:t>
      </w:r>
      <w:r w:rsidR="00BE6172" w:rsidRPr="00BE6172">
        <w:t>43 141,65</w:t>
      </w:r>
      <w:r w:rsidR="00F84BDA" w:rsidRPr="00BE6172">
        <w:t xml:space="preserve"> </w:t>
      </w:r>
      <w:r w:rsidR="0064531C" w:rsidRPr="00BE6172">
        <w:t>руб. (</w:t>
      </w:r>
      <w:r w:rsidR="00BE6172">
        <w:t>Сорок три тысячи сто сорок один рубль 65</w:t>
      </w:r>
      <w:r w:rsidR="00536E59" w:rsidRPr="00BE6172">
        <w:t xml:space="preserve"> </w:t>
      </w:r>
      <w:r w:rsidR="007433FD" w:rsidRPr="00BE6172">
        <w:t>копе</w:t>
      </w:r>
      <w:r w:rsidR="00BE6172">
        <w:t>ек</w:t>
      </w:r>
      <w:r w:rsidR="007433FD" w:rsidRPr="00BE6172">
        <w:t>), без НДС.</w:t>
      </w:r>
    </w:p>
    <w:p w:rsidR="00FA7AB6" w:rsidRPr="00BE6172" w:rsidRDefault="00386FB8" w:rsidP="00D111E3">
      <w:pPr>
        <w:ind w:firstLine="709"/>
        <w:contextualSpacing/>
        <w:jc w:val="both"/>
      </w:pPr>
      <w:r w:rsidRPr="00BE6172">
        <w:rPr>
          <w:b/>
        </w:rPr>
        <w:t>Форма подачи предложений:</w:t>
      </w:r>
      <w:r w:rsidRPr="00BE6172">
        <w:t xml:space="preserve"> открытая, предложения о </w:t>
      </w:r>
      <w:r w:rsidR="006C0597" w:rsidRPr="00BE6172">
        <w:t xml:space="preserve">размере </w:t>
      </w:r>
      <w:r w:rsidR="007C4BE7" w:rsidRPr="00BE6172">
        <w:t xml:space="preserve">ежегодной </w:t>
      </w:r>
      <w:r w:rsidR="006C0597" w:rsidRPr="00BE6172">
        <w:t>арендной платы</w:t>
      </w:r>
      <w:r w:rsidRPr="00BE6172">
        <w:t xml:space="preserve"> </w:t>
      </w:r>
      <w:proofErr w:type="gramStart"/>
      <w:r w:rsidRPr="00BE6172">
        <w:t>заявляются</w:t>
      </w:r>
      <w:proofErr w:type="gramEnd"/>
      <w:r w:rsidRPr="00BE6172">
        <w:t xml:space="preserve"> открыто в ходе проведения </w:t>
      </w:r>
      <w:r w:rsidR="006D28CF" w:rsidRPr="00BE6172">
        <w:t>аукциона</w:t>
      </w:r>
      <w:r w:rsidRPr="00BE6172">
        <w:t xml:space="preserve">. </w:t>
      </w:r>
    </w:p>
    <w:p w:rsidR="00BF64A3" w:rsidRPr="00BE6172" w:rsidRDefault="001170DE" w:rsidP="00D111E3">
      <w:pPr>
        <w:ind w:firstLine="709"/>
        <w:contextualSpacing/>
        <w:jc w:val="both"/>
      </w:pPr>
      <w:r w:rsidRPr="00BE6172">
        <w:rPr>
          <w:b/>
        </w:rPr>
        <w:t>«</w:t>
      </w:r>
      <w:r w:rsidR="00386FB8" w:rsidRPr="00BE6172">
        <w:rPr>
          <w:b/>
        </w:rPr>
        <w:t>Шаг аукциона</w:t>
      </w:r>
      <w:r w:rsidRPr="00BE6172">
        <w:rPr>
          <w:b/>
        </w:rPr>
        <w:t>»</w:t>
      </w:r>
      <w:r w:rsidR="001A0CAA" w:rsidRPr="00BE6172">
        <w:rPr>
          <w:b/>
        </w:rPr>
        <w:t xml:space="preserve"> </w:t>
      </w:r>
      <w:r w:rsidR="00386FB8" w:rsidRPr="00BE6172">
        <w:t xml:space="preserve">– </w:t>
      </w:r>
      <w:r w:rsidR="007970AB" w:rsidRPr="00BE6172">
        <w:t>3</w:t>
      </w:r>
      <w:r w:rsidR="00077B7F" w:rsidRPr="00BE6172">
        <w:t>% начальной цены</w:t>
      </w:r>
      <w:r w:rsidR="006C0597" w:rsidRPr="00BE6172">
        <w:t xml:space="preserve"> </w:t>
      </w:r>
      <w:r w:rsidR="007970AB" w:rsidRPr="00BE6172">
        <w:t>ежегодной арендной платы</w:t>
      </w:r>
      <w:r w:rsidR="006D4510" w:rsidRPr="00BE6172">
        <w:t>, что составляет</w:t>
      </w:r>
      <w:r w:rsidR="007433FD" w:rsidRPr="00BE6172">
        <w:t xml:space="preserve"> </w:t>
      </w:r>
      <w:r w:rsidR="00BE6172" w:rsidRPr="00BE6172">
        <w:t>1 294,25</w:t>
      </w:r>
      <w:r w:rsidR="0066349D" w:rsidRPr="00BE6172">
        <w:t xml:space="preserve"> </w:t>
      </w:r>
      <w:r w:rsidR="007433FD" w:rsidRPr="00BE6172">
        <w:t>руб. (</w:t>
      </w:r>
      <w:r w:rsidR="00F15E86">
        <w:t>Одна тысяча двести девяносто четыре рубля 25</w:t>
      </w:r>
      <w:r w:rsidR="007433FD" w:rsidRPr="00BE6172">
        <w:t xml:space="preserve"> копе</w:t>
      </w:r>
      <w:r w:rsidR="00F15E86">
        <w:t>ек</w:t>
      </w:r>
      <w:r w:rsidR="007433FD" w:rsidRPr="00BE6172">
        <w:t>).</w:t>
      </w:r>
    </w:p>
    <w:p w:rsidR="00BF64A3" w:rsidRPr="00121695" w:rsidRDefault="00386FB8" w:rsidP="00D111E3">
      <w:pPr>
        <w:ind w:firstLine="708"/>
        <w:contextualSpacing/>
        <w:jc w:val="both"/>
      </w:pPr>
      <w:r w:rsidRPr="00BE6172">
        <w:rPr>
          <w:b/>
        </w:rPr>
        <w:t>Размер задатка</w:t>
      </w:r>
      <w:r w:rsidR="001A0CAA" w:rsidRPr="00BE6172">
        <w:rPr>
          <w:b/>
        </w:rPr>
        <w:t xml:space="preserve"> </w:t>
      </w:r>
      <w:r w:rsidR="0066349D" w:rsidRPr="00BE6172">
        <w:t xml:space="preserve">– </w:t>
      </w:r>
      <w:r w:rsidR="00121695" w:rsidRPr="00BE6172">
        <w:t>20</w:t>
      </w:r>
      <w:r w:rsidR="00077B7F" w:rsidRPr="00BE6172">
        <w:t>% начальной цен</w:t>
      </w:r>
      <w:r w:rsidR="00A326C9" w:rsidRPr="00BE6172">
        <w:t xml:space="preserve">ы </w:t>
      </w:r>
      <w:r w:rsidR="001170DE" w:rsidRPr="00BE6172">
        <w:t>ежегодной арендной платы</w:t>
      </w:r>
      <w:r w:rsidR="00795370" w:rsidRPr="00BE6172">
        <w:t>, что составляет</w:t>
      </w:r>
      <w:r w:rsidR="007433FD" w:rsidRPr="00BE6172">
        <w:t xml:space="preserve"> </w:t>
      </w:r>
      <w:bookmarkStart w:id="2" w:name="OLE_LINK9"/>
      <w:bookmarkStart w:id="3" w:name="OLE_LINK10"/>
      <w:bookmarkStart w:id="4" w:name="OLE_LINK11"/>
      <w:r w:rsidR="00BE6172" w:rsidRPr="00BE6172">
        <w:t>8 628,33</w:t>
      </w:r>
      <w:r w:rsidR="00121695" w:rsidRPr="00BE6172">
        <w:t xml:space="preserve"> </w:t>
      </w:r>
      <w:r w:rsidR="007433FD" w:rsidRPr="00BE6172">
        <w:t>руб. (</w:t>
      </w:r>
      <w:r w:rsidR="00F15E86">
        <w:t>Восемь тысяч шестьсот двадцать восемь рублей 33</w:t>
      </w:r>
      <w:r w:rsidR="007433FD" w:rsidRPr="00DF324B">
        <w:t xml:space="preserve"> копе</w:t>
      </w:r>
      <w:r w:rsidR="00F15E86">
        <w:t>йки</w:t>
      </w:r>
      <w:r w:rsidR="007433FD" w:rsidRPr="00DF324B">
        <w:t>).</w:t>
      </w:r>
      <w:bookmarkEnd w:id="2"/>
      <w:bookmarkEnd w:id="3"/>
      <w:bookmarkEnd w:id="4"/>
    </w:p>
    <w:p w:rsidR="005B3857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5" w:name="OLE_LINK22"/>
      <w:bookmarkStart w:id="6" w:name="OLE_LINK23"/>
      <w:bookmarkStart w:id="7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размере </w:t>
      </w:r>
      <w:r w:rsidR="00644883">
        <w:t>20</w:t>
      </w:r>
      <w:r w:rsidR="00362007">
        <w:t>% начальной цены</w:t>
      </w:r>
      <w:r w:rsidR="00362007" w:rsidRPr="00A326C9">
        <w:t xml:space="preserve"> </w:t>
      </w:r>
      <w:r w:rsidR="00362007" w:rsidRPr="007970AB">
        <w:t>ежегодной арендной платы</w:t>
      </w:r>
      <w:r w:rsidR="00362007" w:rsidRPr="00C70734">
        <w:t>, что составляет</w:t>
      </w:r>
      <w:r w:rsidR="00191844">
        <w:t xml:space="preserve"> </w:t>
      </w:r>
      <w:r w:rsidR="003E78CB" w:rsidRPr="00BE6172">
        <w:t>8 628,33 руб. (</w:t>
      </w:r>
      <w:r w:rsidR="003E78CB">
        <w:t>Восемь тысяч шестьсот двадцать восемь рублей 33</w:t>
      </w:r>
      <w:r w:rsidR="003E78CB" w:rsidRPr="00DF324B">
        <w:t xml:space="preserve"> копе</w:t>
      </w:r>
      <w:r w:rsidR="003E78CB">
        <w:t>йки</w:t>
      </w:r>
      <w:r w:rsidR="003E78CB" w:rsidRPr="00DF324B">
        <w:t>)</w:t>
      </w:r>
      <w:r w:rsidR="004A4ACF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proofErr w:type="spellStart"/>
      <w:proofErr w:type="gramStart"/>
      <w:r>
        <w:t>р</w:t>
      </w:r>
      <w:proofErr w:type="spellEnd"/>
      <w:proofErr w:type="gramEnd"/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 xml:space="preserve">Банк получателя: Отделение Пермь </w:t>
      </w:r>
      <w:proofErr w:type="gramStart"/>
      <w:r w:rsidRPr="00190ED1">
        <w:t>г</w:t>
      </w:r>
      <w:proofErr w:type="gramEnd"/>
      <w:r w:rsidRPr="00190ED1">
        <w:t>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5"/>
    <w:bookmarkEnd w:id="6"/>
    <w:bookmarkEnd w:id="7"/>
    <w:p w:rsidR="00B86F00" w:rsidRPr="00F535CB" w:rsidRDefault="00B86F00" w:rsidP="00191844">
      <w:pPr>
        <w:ind w:firstLine="709"/>
        <w:jc w:val="both"/>
        <w:rPr>
          <w:color w:val="FF0000"/>
        </w:rPr>
      </w:pPr>
      <w:r w:rsidRPr="00D331C7">
        <w:t xml:space="preserve">Задаток должен поступить на </w:t>
      </w:r>
      <w:r w:rsidR="00F504E3" w:rsidRPr="00D331C7">
        <w:t xml:space="preserve">указанный </w:t>
      </w:r>
      <w:r w:rsidR="00921D70" w:rsidRPr="00D331C7">
        <w:t>расч</w:t>
      </w:r>
      <w:r w:rsidR="00B834FD" w:rsidRPr="00D331C7">
        <w:t>е</w:t>
      </w:r>
      <w:r w:rsidRPr="00D331C7">
        <w:t xml:space="preserve">тный </w:t>
      </w:r>
      <w:r w:rsidRPr="002A748B">
        <w:t>с</w:t>
      </w:r>
      <w:r w:rsidR="00921D70" w:rsidRPr="002A748B">
        <w:t>ч</w:t>
      </w:r>
      <w:r w:rsidR="00B834FD" w:rsidRPr="002A748B">
        <w:t>е</w:t>
      </w:r>
      <w:r w:rsidRPr="002A748B">
        <w:t>т</w:t>
      </w:r>
      <w:r w:rsidR="005B25EC" w:rsidRPr="002A748B">
        <w:t xml:space="preserve"> </w:t>
      </w:r>
      <w:r w:rsidR="005B25EC" w:rsidRPr="00F92E14">
        <w:rPr>
          <w:b/>
        </w:rPr>
        <w:t xml:space="preserve">не позднее </w:t>
      </w:r>
      <w:r w:rsidR="00F92E14" w:rsidRPr="00F92E14">
        <w:rPr>
          <w:b/>
        </w:rPr>
        <w:t>26.06</w:t>
      </w:r>
      <w:r w:rsidR="00427B76" w:rsidRPr="00F92E14">
        <w:rPr>
          <w:b/>
        </w:rPr>
        <w:t>.2017</w:t>
      </w:r>
      <w:r w:rsidR="005B25EC" w:rsidRPr="00F92E14">
        <w:t>.</w:t>
      </w:r>
    </w:p>
    <w:p w:rsidR="00B86F00" w:rsidRPr="00C70734" w:rsidRDefault="00B86F00" w:rsidP="00F73BDA">
      <w:pPr>
        <w:ind w:firstLine="709"/>
        <w:jc w:val="both"/>
      </w:pPr>
      <w:r w:rsidRPr="00C70734">
        <w:t>В плат</w:t>
      </w:r>
      <w:r w:rsidR="00D21E4D">
        <w:t>е</w:t>
      </w:r>
      <w:r w:rsidRPr="00C70734">
        <w:t>жном документе в графе «Получатель» необходимо указать: «Администрация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аренды земельного участка</w:t>
      </w:r>
      <w:r w:rsidR="00BE4F68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C06A12" w:rsidRDefault="00C06A12" w:rsidP="00F73BDA">
      <w:pPr>
        <w:ind w:firstLine="709"/>
        <w:jc w:val="both"/>
      </w:pP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proofErr w:type="gramStart"/>
      <w:r w:rsidR="003B0769">
        <w:t>,</w:t>
      </w:r>
      <w:proofErr w:type="gramEnd"/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proofErr w:type="gramStart"/>
      <w:r w:rsidR="003B0769">
        <w:t>,</w:t>
      </w:r>
      <w:proofErr w:type="gramEnd"/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proofErr w:type="gramStart"/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8" w:name="OLE_LINK52"/>
      <w:bookmarkStart w:id="9" w:name="OLE_LINK53"/>
      <w:r w:rsidR="00B67468" w:rsidRPr="00B67468">
        <w:rPr>
          <w:u w:val="single"/>
        </w:rPr>
        <w:t xml:space="preserve">а также задатки, внесенные </w:t>
      </w:r>
      <w:bookmarkStart w:id="10" w:name="OLE_LINK67"/>
      <w:bookmarkStart w:id="11" w:name="OLE_LINK68"/>
      <w:r w:rsidR="00B67468" w:rsidRPr="00B67468">
        <w:rPr>
          <w:u w:val="single"/>
        </w:rPr>
        <w:t>заявителем, признанным</w:t>
      </w:r>
      <w:bookmarkEnd w:id="10"/>
      <w:bookmarkEnd w:id="11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8"/>
      <w:bookmarkEnd w:id="9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</w:t>
      </w:r>
      <w:proofErr w:type="gramEnd"/>
      <w:r w:rsidR="00E8558B" w:rsidRPr="00B67468">
        <w:rPr>
          <w:u w:val="single"/>
        </w:rPr>
        <w:t xml:space="preserve">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2" w:name="OLE_LINK1"/>
      <w:bookmarkStart w:id="13" w:name="OLE_LINK2"/>
      <w:r w:rsidRPr="00C70734">
        <w:lastRenderedPageBreak/>
        <w:t xml:space="preserve">Место подачи заявок: </w:t>
      </w:r>
      <w:bookmarkStart w:id="14" w:name="OLE_LINK7"/>
      <w:bookmarkStart w:id="15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208,</w:t>
      </w:r>
      <w:r w:rsidRPr="00C70734">
        <w:t xml:space="preserve"> </w:t>
      </w:r>
      <w:r w:rsidR="00100C2F" w:rsidRPr="00C70734">
        <w:t>юридический отдел администрации ЗАТО Звёздный</w:t>
      </w:r>
      <w:r w:rsidR="000B3954" w:rsidRPr="00C70734">
        <w:t xml:space="preserve"> </w:t>
      </w:r>
      <w:bookmarkEnd w:id="14"/>
      <w:bookmarkEnd w:id="15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2"/>
    <w:bookmarkEnd w:id="13"/>
    <w:p w:rsidR="00100C2F" w:rsidRPr="00F92E14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F92E14">
        <w:t xml:space="preserve">– </w:t>
      </w:r>
      <w:r w:rsidR="00F92E14" w:rsidRPr="00F92E14">
        <w:rPr>
          <w:b/>
        </w:rPr>
        <w:t>22.05.2017</w:t>
      </w:r>
      <w:r w:rsidR="005B3857" w:rsidRPr="00F92E14">
        <w:rPr>
          <w:b/>
        </w:rPr>
        <w:t xml:space="preserve"> в 08:00</w:t>
      </w:r>
      <w:r w:rsidRPr="00F92E14">
        <w:t xml:space="preserve">; </w:t>
      </w:r>
    </w:p>
    <w:p w:rsidR="00774F8C" w:rsidRPr="000A751B" w:rsidRDefault="00774F8C" w:rsidP="003D5A8E">
      <w:pPr>
        <w:ind w:right="21" w:firstLine="709"/>
        <w:contextualSpacing/>
        <w:jc w:val="both"/>
      </w:pPr>
      <w:r w:rsidRPr="00F92E14">
        <w:t xml:space="preserve">дата </w:t>
      </w:r>
      <w:r w:rsidR="005B3857" w:rsidRPr="00F92E14">
        <w:t xml:space="preserve">и время </w:t>
      </w:r>
      <w:r w:rsidRPr="00F92E14">
        <w:t xml:space="preserve">окончания приема заявок на участие в аукционе – </w:t>
      </w:r>
      <w:r w:rsidR="00F92E14" w:rsidRPr="00F92E14">
        <w:rPr>
          <w:b/>
        </w:rPr>
        <w:t>23.06</w:t>
      </w:r>
      <w:r w:rsidR="00427B76" w:rsidRPr="00F92E14">
        <w:rPr>
          <w:b/>
        </w:rPr>
        <w:t>.2017</w:t>
      </w:r>
      <w:r w:rsidR="005B3857" w:rsidRPr="00F92E14">
        <w:rPr>
          <w:b/>
        </w:rPr>
        <w:t xml:space="preserve"> в </w:t>
      </w:r>
      <w:r w:rsidR="00BE03C3" w:rsidRPr="00F92E14">
        <w:rPr>
          <w:b/>
        </w:rPr>
        <w:t>1</w:t>
      </w:r>
      <w:r w:rsidR="00B50835" w:rsidRPr="00F92E14">
        <w:rPr>
          <w:b/>
        </w:rPr>
        <w:t>7</w:t>
      </w:r>
      <w:r w:rsidR="005B3857" w:rsidRPr="00F92E14">
        <w:rPr>
          <w:b/>
        </w:rPr>
        <w:t>:00</w:t>
      </w:r>
      <w:r w:rsidRPr="00F92E14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0A751B">
        <w:rPr>
          <w:b/>
        </w:rPr>
        <w:t xml:space="preserve">Для участия в аукционе заявители представляют </w:t>
      </w:r>
      <w:r w:rsidR="00D60025" w:rsidRPr="000A751B">
        <w:rPr>
          <w:b/>
        </w:rPr>
        <w:t>организатору</w:t>
      </w:r>
      <w:r w:rsidR="00D60025">
        <w:rPr>
          <w:b/>
        </w:rPr>
        <w:t xml:space="preserve"> аукциона</w:t>
      </w:r>
      <w:r w:rsidRPr="003D5A8E">
        <w:rPr>
          <w:b/>
        </w:rPr>
        <w:t xml:space="preserve"> следующие документы</w:t>
      </w:r>
      <w:r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16" w:name="OLE_LINK5"/>
      <w:bookmarkStart w:id="17" w:name="OLE_LINK6"/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D06F0">
        <w:t xml:space="preserve">состоится </w:t>
      </w:r>
      <w:r w:rsidR="0029514B">
        <w:rPr>
          <w:b/>
        </w:rPr>
        <w:t>27.06</w:t>
      </w:r>
      <w:r w:rsidR="007B495B">
        <w:rPr>
          <w:b/>
        </w:rPr>
        <w:t>.2017</w:t>
      </w:r>
      <w:r w:rsidRPr="00CD06F0">
        <w:t xml:space="preserve">. </w:t>
      </w:r>
      <w:bookmarkEnd w:id="16"/>
      <w:bookmarkEnd w:id="17"/>
      <w:r w:rsidR="00EF789A" w:rsidRPr="00CD06F0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решениях </w:t>
      </w:r>
      <w:r w:rsidR="00EF789A" w:rsidRPr="00CD06F0">
        <w:rPr>
          <w:b/>
        </w:rPr>
        <w:t xml:space="preserve">не позднее </w:t>
      </w:r>
      <w:r w:rsidR="0029514B">
        <w:rPr>
          <w:b/>
        </w:rPr>
        <w:t>28.06</w:t>
      </w:r>
      <w:r w:rsidR="007B495B">
        <w:rPr>
          <w:b/>
        </w:rPr>
        <w:t>.2017</w:t>
      </w:r>
      <w:r w:rsidR="00EF789A" w:rsidRPr="00CD06F0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290C00" w:rsidRPr="00C70734">
        <w:t>юридический отдел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</w:t>
      </w:r>
      <w:proofErr w:type="spellStart"/>
      <w:r w:rsidR="00290C00" w:rsidRPr="00C70734">
        <w:t>доб</w:t>
      </w:r>
      <w:proofErr w:type="spellEnd"/>
      <w:r w:rsidR="00290C00" w:rsidRPr="00C70734">
        <w:t>. 15</w:t>
      </w:r>
      <w:r w:rsidR="004913FF">
        <w:t>4</w:t>
      </w:r>
      <w:r w:rsidR="00290C00" w:rsidRPr="00C70734">
        <w:t xml:space="preserve">, по </w:t>
      </w:r>
      <w:proofErr w:type="spellStart"/>
      <w:r w:rsidR="00290C00" w:rsidRPr="00C70734">
        <w:t>эл</w:t>
      </w:r>
      <w:proofErr w:type="spellEnd"/>
      <w:r w:rsidR="00290C00" w:rsidRPr="00C70734">
        <w:t xml:space="preserve">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proofErr w:type="spellStart"/>
      <w:r w:rsidR="002B6ADC">
        <w:t>С</w:t>
      </w:r>
      <w:r w:rsidR="00A5572B">
        <w:t>ошко</w:t>
      </w:r>
      <w:proofErr w:type="spellEnd"/>
      <w:r w:rsidR="00A5572B">
        <w:t xml:space="preserve">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18" w:name="OLE_LINK20"/>
      <w:bookmarkStart w:id="19" w:name="OLE_LINK21"/>
      <w:bookmarkStart w:id="20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</w:t>
      </w:r>
      <w:proofErr w:type="gramStart"/>
      <w:r w:rsidR="008D4DF0">
        <w:t>по</w:t>
      </w:r>
      <w:proofErr w:type="gramEnd"/>
      <w:r w:rsidR="00DE5691">
        <w:t xml:space="preserve"> </w:t>
      </w:r>
      <w:proofErr w:type="gramStart"/>
      <w:r w:rsidR="00DE5691">
        <w:t>тел</w:t>
      </w:r>
      <w:proofErr w:type="gramEnd"/>
      <w:r w:rsidR="00DE5691">
        <w:t>. 297-01-01</w:t>
      </w:r>
      <w:r w:rsidR="00DE5691" w:rsidRPr="00C70734">
        <w:t xml:space="preserve">, </w:t>
      </w:r>
      <w:proofErr w:type="spellStart"/>
      <w:r w:rsidR="00DE5691" w:rsidRPr="00C70734">
        <w:t>доб</w:t>
      </w:r>
      <w:proofErr w:type="spellEnd"/>
      <w:r w:rsidR="00DE5691" w:rsidRPr="00C70734">
        <w:t xml:space="preserve">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18"/>
      <w:bookmarkEnd w:id="19"/>
      <w:bookmarkEnd w:id="20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r>
        <w:t>администрации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733EFF">
        <w:t xml:space="preserve">: </w:t>
      </w:r>
      <w:r w:rsidR="0029514B" w:rsidRPr="0029514B">
        <w:rPr>
          <w:b/>
        </w:rPr>
        <w:t>29.06</w:t>
      </w:r>
      <w:r w:rsidR="007B495B" w:rsidRPr="0029514B">
        <w:rPr>
          <w:b/>
        </w:rPr>
        <w:t>.2017</w:t>
      </w:r>
      <w:r w:rsidRPr="0029514B">
        <w:rPr>
          <w:b/>
        </w:rPr>
        <w:t xml:space="preserve"> в </w:t>
      </w:r>
      <w:r w:rsidR="00B50835" w:rsidRPr="0029514B">
        <w:rPr>
          <w:b/>
        </w:rPr>
        <w:t>1</w:t>
      </w:r>
      <w:r w:rsidR="007B495B" w:rsidRPr="0029514B">
        <w:rPr>
          <w:b/>
        </w:rPr>
        <w:t>0</w:t>
      </w:r>
      <w:r w:rsidRPr="0029514B">
        <w:rPr>
          <w:b/>
        </w:rPr>
        <w:t>:</w:t>
      </w:r>
      <w:r w:rsidR="00733EFF" w:rsidRPr="0029514B">
        <w:rPr>
          <w:b/>
        </w:rPr>
        <w:t>0</w:t>
      </w:r>
      <w:r w:rsidRPr="0029514B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lastRenderedPageBreak/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"шага аукциона"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по завершен</w:t>
      </w:r>
      <w:proofErr w:type="gramStart"/>
      <w:r w:rsidRPr="00863D1F">
        <w:rPr>
          <w:rFonts w:eastAsia="Calibri"/>
          <w:bCs/>
        </w:rPr>
        <w:t>ии ау</w:t>
      </w:r>
      <w:proofErr w:type="gramEnd"/>
      <w:r w:rsidRPr="00863D1F">
        <w:rPr>
          <w:rFonts w:eastAsia="Calibri"/>
          <w:bCs/>
        </w:rPr>
        <w:t xml:space="preserve">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Default="00C33E35" w:rsidP="00863D1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1" w:name="OLE_LINK24"/>
      <w:bookmarkStart w:id="22" w:name="OLE_LINK25"/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="0025337E" w:rsidRPr="0025337E">
        <w:t xml:space="preserve"> </w:t>
      </w:r>
      <w:r w:rsidR="0025337E">
        <w:t xml:space="preserve">если </w:t>
      </w:r>
      <w:bookmarkEnd w:id="21"/>
      <w:bookmarkEnd w:id="22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3" w:name="OLE_LINK17"/>
      <w:bookmarkStart w:id="24" w:name="OLE_LINK18"/>
      <w:r w:rsidRPr="00C33E35">
        <w:t>- в</w:t>
      </w:r>
      <w:r w:rsidR="00E90A93">
        <w:t xml:space="preserve"> случае</w:t>
      </w:r>
      <w:proofErr w:type="gramStart"/>
      <w:r w:rsidR="00E90A93">
        <w:t>,</w:t>
      </w:r>
      <w:proofErr w:type="gramEnd"/>
      <w:r w:rsidR="00E90A93">
        <w:t xml:space="preserve"> </w:t>
      </w:r>
      <w:bookmarkEnd w:id="23"/>
      <w:bookmarkEnd w:id="24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25" w:name="OLE_LINK33"/>
      <w:r w:rsidRPr="00D94FA9">
        <w:t>В случае</w:t>
      </w:r>
      <w:proofErr w:type="gramStart"/>
      <w:r w:rsidRPr="00D94FA9">
        <w:t>,</w:t>
      </w:r>
      <w:proofErr w:type="gramEnd"/>
      <w:r w:rsidRPr="00D94FA9">
        <w:t xml:space="preserve"> если </w:t>
      </w:r>
      <w:bookmarkEnd w:id="25"/>
      <w:r w:rsidRPr="00D94FA9">
        <w:t>только один заявитель признан участником</w:t>
      </w:r>
      <w:r>
        <w:t xml:space="preserve"> аукциона, </w:t>
      </w:r>
      <w:bookmarkStart w:id="26" w:name="OLE_LINK40"/>
      <w:bookmarkStart w:id="27" w:name="OLE_LINK41"/>
      <w:r w:rsidR="006C372A" w:rsidRPr="006C372A">
        <w:t>администрация ЗАТО Звёздный</w:t>
      </w:r>
      <w:bookmarkEnd w:id="26"/>
      <w:bookmarkEnd w:id="27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28" w:name="OLE_LINK36"/>
      <w:bookmarkStart w:id="29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28"/>
      <w:bookmarkEnd w:id="29"/>
    </w:p>
    <w:p w:rsidR="007A0EBD" w:rsidRPr="000A751B" w:rsidRDefault="007A0EBD" w:rsidP="00B145A2">
      <w:pPr>
        <w:jc w:val="both"/>
      </w:pPr>
      <w:r w:rsidRPr="000A751B">
        <w:tab/>
      </w:r>
      <w:r>
        <w:t>В случае</w:t>
      </w:r>
      <w:proofErr w:type="gramStart"/>
      <w:r>
        <w:t>,</w:t>
      </w:r>
      <w:proofErr w:type="gramEnd"/>
      <w:r>
        <w:t xml:space="preserve">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3B1DF3" w:rsidRPr="003B1DF3">
        <w:t>администрация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 xml:space="preserve">по </w:t>
      </w:r>
      <w:r w:rsidR="00AF76B1">
        <w:lastRenderedPageBreak/>
        <w:t>договору аренды земельного участка определяется в размере</w:t>
      </w:r>
      <w:r w:rsidR="00AF76B1" w:rsidRPr="00742F47">
        <w:t xml:space="preserve">, равном </w:t>
      </w:r>
      <w:bookmarkStart w:id="30" w:name="OLE_LINK42"/>
      <w:bookmarkStart w:id="31" w:name="OLE_LINK43"/>
      <w:r w:rsidR="00AF76B1" w:rsidRPr="00742F47">
        <w:t>начальной цене ежегодной арендной платы</w:t>
      </w:r>
      <w:bookmarkEnd w:id="30"/>
      <w:bookmarkEnd w:id="31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r w:rsidR="009D1EBA" w:rsidRPr="009D1EBA">
        <w:t>А</w:t>
      </w:r>
      <w:r w:rsidR="009D1EBA" w:rsidRPr="006C372A">
        <w:t>дминистрация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B4557E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</w:t>
      </w:r>
      <w:proofErr w:type="gramEnd"/>
      <w:r w:rsidR="00B4557E">
        <w:t xml:space="preserve"> Не допускается заключение указанных договоров </w:t>
      </w:r>
      <w:proofErr w:type="gramStart"/>
      <w:r w:rsidR="00B4557E">
        <w:t>ранее</w:t>
      </w:r>
      <w:proofErr w:type="gramEnd"/>
      <w:r w:rsidR="00B4557E">
        <w:t xml:space="preserve">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proofErr w:type="gramStart"/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  <w:proofErr w:type="gramEnd"/>
    </w:p>
    <w:p w:rsidR="0070505E" w:rsidRDefault="0070505E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>Согласно ч. 1 ст. 8 Закона РФ от 14.07.1992 N 3297-1 "О закрытом административно-территориальном образовании"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</w:t>
      </w:r>
      <w:proofErr w:type="gramEnd"/>
      <w:r w:rsidRPr="006518D8">
        <w:rPr>
          <w:i/>
        </w:rPr>
        <w:t xml:space="preserve">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A96666" w:rsidRPr="006518D8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</w:t>
      </w:r>
      <w:proofErr w:type="gramEnd"/>
      <w:r w:rsidRPr="006518D8">
        <w:rPr>
          <w:i/>
        </w:rPr>
        <w:t xml:space="preserve"> Срок согласования решения органов местного самоуправления может быть продлен, но не более чем на восемнадцать календарных дней.</w:t>
      </w:r>
    </w:p>
    <w:p w:rsidR="008461FC" w:rsidRDefault="008461FC">
      <w:r>
        <w:br w:type="page"/>
      </w:r>
    </w:p>
    <w:p w:rsidR="00243934" w:rsidRDefault="00243934" w:rsidP="008461FC">
      <w:pPr>
        <w:ind w:left="5245" w:right="-1"/>
        <w:rPr>
          <w:bCs/>
          <w:sz w:val="20"/>
          <w:szCs w:val="20"/>
        </w:rPr>
        <w:sectPr w:rsidR="00243934" w:rsidSect="00131A5B">
          <w:pgSz w:w="11906" w:h="16838"/>
          <w:pgMar w:top="851" w:right="709" w:bottom="567" w:left="1418" w:header="709" w:footer="709" w:gutter="0"/>
          <w:cols w:space="708"/>
          <w:docGrid w:linePitch="360"/>
        </w:sectPr>
      </w:pP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>звещению о проведении открытого аукциона 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="00EE6BAD">
        <w:rPr>
          <w:sz w:val="20"/>
          <w:szCs w:val="20"/>
        </w:rPr>
        <w:t>,</w:t>
      </w:r>
      <w:r w:rsidR="00EE6BAD" w:rsidRPr="00EE6BAD">
        <w:rPr>
          <w:sz w:val="20"/>
          <w:szCs w:val="20"/>
        </w:rPr>
        <w:t xml:space="preserve"> </w:t>
      </w:r>
      <w:r w:rsidR="00EE6BAD">
        <w:rPr>
          <w:sz w:val="20"/>
          <w:szCs w:val="20"/>
        </w:rPr>
        <w:t>находящегося в муниципальной собственности</w:t>
      </w:r>
      <w:r w:rsidR="00EE6BAD" w:rsidRPr="004B7809">
        <w:rPr>
          <w:sz w:val="20"/>
          <w:szCs w:val="20"/>
        </w:rPr>
        <w:t xml:space="preserve"> </w:t>
      </w:r>
      <w:r w:rsidR="00EE6BAD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445666" w:rsidRDefault="00087BA6" w:rsidP="00087BA6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445666" w:rsidRPr="00445666">
        <w:rPr>
          <w:sz w:val="22"/>
          <w:szCs w:val="22"/>
        </w:rPr>
        <w:t>находящегося в муниципальной собственности ЗАТО Звёздный, расположенного по адресу: Пермский край, п. Звёздный, военный городок № 2, войсковая часть 32755, с кадастровым номером 59:41:0020001:6737,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объекты складского назначения, площадью 3853 кв</w:t>
      </w:r>
      <w:proofErr w:type="gramStart"/>
      <w:r w:rsidR="00445666" w:rsidRPr="00445666">
        <w:rPr>
          <w:sz w:val="22"/>
          <w:szCs w:val="22"/>
        </w:rPr>
        <w:t>.м</w:t>
      </w:r>
      <w:proofErr w:type="gramEnd"/>
      <w:r w:rsidRPr="0044566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  <w:proofErr w:type="gramEnd"/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2" w:name="OLE_LINK62"/>
      <w:bookmarkStart w:id="33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2"/>
      <w:bookmarkEnd w:id="33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34" w:name="OLE_LINK64"/>
      <w:bookmarkStart w:id="35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34"/>
      <w:bookmarkEnd w:id="35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  <w:proofErr w:type="gramEnd"/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36" w:name="OLE_LINK50"/>
      <w:bookmarkStart w:id="37" w:name="OLE_LINK51"/>
      <w:bookmarkStart w:id="38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36"/>
    <w:bookmarkEnd w:id="37"/>
    <w:bookmarkEnd w:id="38"/>
    <w:p w:rsidR="00087BA6" w:rsidRPr="000B502F" w:rsidRDefault="00087BA6" w:rsidP="00087BA6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БИК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______________(________________)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                 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 w:rsidR="00E160BD"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E160B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243934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5D7"/>
    <w:rsid w:val="0000753F"/>
    <w:rsid w:val="00015FFB"/>
    <w:rsid w:val="0002374F"/>
    <w:rsid w:val="00024451"/>
    <w:rsid w:val="00032674"/>
    <w:rsid w:val="00040542"/>
    <w:rsid w:val="00043991"/>
    <w:rsid w:val="00045886"/>
    <w:rsid w:val="00052781"/>
    <w:rsid w:val="00063297"/>
    <w:rsid w:val="000705D1"/>
    <w:rsid w:val="000712C5"/>
    <w:rsid w:val="000757A5"/>
    <w:rsid w:val="00077B7F"/>
    <w:rsid w:val="00080E50"/>
    <w:rsid w:val="00086CD0"/>
    <w:rsid w:val="00087BA6"/>
    <w:rsid w:val="00090141"/>
    <w:rsid w:val="0009171B"/>
    <w:rsid w:val="00091A44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13F9"/>
    <w:rsid w:val="001038FA"/>
    <w:rsid w:val="00105C18"/>
    <w:rsid w:val="00106159"/>
    <w:rsid w:val="00111502"/>
    <w:rsid w:val="00114722"/>
    <w:rsid w:val="001170DE"/>
    <w:rsid w:val="0011779F"/>
    <w:rsid w:val="00121695"/>
    <w:rsid w:val="001232E1"/>
    <w:rsid w:val="001237B2"/>
    <w:rsid w:val="00131A5B"/>
    <w:rsid w:val="001407EA"/>
    <w:rsid w:val="00144BC9"/>
    <w:rsid w:val="0015161F"/>
    <w:rsid w:val="0015494A"/>
    <w:rsid w:val="001554EE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90"/>
    <w:rsid w:val="001B76FD"/>
    <w:rsid w:val="001C68D2"/>
    <w:rsid w:val="001D28C9"/>
    <w:rsid w:val="001D2BCD"/>
    <w:rsid w:val="001D32D3"/>
    <w:rsid w:val="001D3F4D"/>
    <w:rsid w:val="001D5331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7DCC"/>
    <w:rsid w:val="0022050C"/>
    <w:rsid w:val="00223294"/>
    <w:rsid w:val="00226B5F"/>
    <w:rsid w:val="00226C1D"/>
    <w:rsid w:val="00226C99"/>
    <w:rsid w:val="00230B97"/>
    <w:rsid w:val="00231C41"/>
    <w:rsid w:val="00234178"/>
    <w:rsid w:val="00243934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8069F"/>
    <w:rsid w:val="0028583E"/>
    <w:rsid w:val="00286CA6"/>
    <w:rsid w:val="00290C00"/>
    <w:rsid w:val="00292C20"/>
    <w:rsid w:val="0029514B"/>
    <w:rsid w:val="002A136A"/>
    <w:rsid w:val="002A220B"/>
    <w:rsid w:val="002A44EA"/>
    <w:rsid w:val="002A748B"/>
    <w:rsid w:val="002B6ADC"/>
    <w:rsid w:val="002C273B"/>
    <w:rsid w:val="002C45ED"/>
    <w:rsid w:val="002C5599"/>
    <w:rsid w:val="002D2713"/>
    <w:rsid w:val="002D40B7"/>
    <w:rsid w:val="002D75D8"/>
    <w:rsid w:val="002F1269"/>
    <w:rsid w:val="002F4B11"/>
    <w:rsid w:val="002F6478"/>
    <w:rsid w:val="00302967"/>
    <w:rsid w:val="00303496"/>
    <w:rsid w:val="00303A7E"/>
    <w:rsid w:val="00304DF7"/>
    <w:rsid w:val="003120ED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51C7"/>
    <w:rsid w:val="00396656"/>
    <w:rsid w:val="003A304C"/>
    <w:rsid w:val="003A4FDE"/>
    <w:rsid w:val="003A6ED0"/>
    <w:rsid w:val="003B0769"/>
    <w:rsid w:val="003B1DF3"/>
    <w:rsid w:val="003C2842"/>
    <w:rsid w:val="003C446D"/>
    <w:rsid w:val="003C573B"/>
    <w:rsid w:val="003D5A8E"/>
    <w:rsid w:val="003D5C2E"/>
    <w:rsid w:val="003E27F3"/>
    <w:rsid w:val="003E3F15"/>
    <w:rsid w:val="003E511E"/>
    <w:rsid w:val="003E78CB"/>
    <w:rsid w:val="003F205D"/>
    <w:rsid w:val="003F2D9F"/>
    <w:rsid w:val="003F5895"/>
    <w:rsid w:val="004016B4"/>
    <w:rsid w:val="00404BF7"/>
    <w:rsid w:val="00414B0F"/>
    <w:rsid w:val="0041616A"/>
    <w:rsid w:val="004171D7"/>
    <w:rsid w:val="0042243E"/>
    <w:rsid w:val="0042774D"/>
    <w:rsid w:val="00427B76"/>
    <w:rsid w:val="00432D7B"/>
    <w:rsid w:val="00433DFF"/>
    <w:rsid w:val="00437485"/>
    <w:rsid w:val="00445666"/>
    <w:rsid w:val="004466E1"/>
    <w:rsid w:val="0045515B"/>
    <w:rsid w:val="00460BE4"/>
    <w:rsid w:val="0047039E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A4ACF"/>
    <w:rsid w:val="004B0E87"/>
    <w:rsid w:val="004B3813"/>
    <w:rsid w:val="004B48BC"/>
    <w:rsid w:val="004B6F56"/>
    <w:rsid w:val="004B7809"/>
    <w:rsid w:val="004B7A83"/>
    <w:rsid w:val="004C155E"/>
    <w:rsid w:val="004E0FF3"/>
    <w:rsid w:val="004E2BCA"/>
    <w:rsid w:val="004E727C"/>
    <w:rsid w:val="004E7614"/>
    <w:rsid w:val="004F26D0"/>
    <w:rsid w:val="004F5EB4"/>
    <w:rsid w:val="00504409"/>
    <w:rsid w:val="0050592C"/>
    <w:rsid w:val="00510A56"/>
    <w:rsid w:val="00517870"/>
    <w:rsid w:val="00523DBD"/>
    <w:rsid w:val="0052480A"/>
    <w:rsid w:val="00527536"/>
    <w:rsid w:val="00532594"/>
    <w:rsid w:val="00534FA8"/>
    <w:rsid w:val="00536E59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2C95"/>
    <w:rsid w:val="00573088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E5D7E"/>
    <w:rsid w:val="005E6B2F"/>
    <w:rsid w:val="005F35B4"/>
    <w:rsid w:val="005F35B5"/>
    <w:rsid w:val="005F3F6C"/>
    <w:rsid w:val="005F5908"/>
    <w:rsid w:val="005F5CF0"/>
    <w:rsid w:val="0060466E"/>
    <w:rsid w:val="006121FA"/>
    <w:rsid w:val="00612A82"/>
    <w:rsid w:val="00612E01"/>
    <w:rsid w:val="00615545"/>
    <w:rsid w:val="00622031"/>
    <w:rsid w:val="00625019"/>
    <w:rsid w:val="00631DF3"/>
    <w:rsid w:val="00632A8A"/>
    <w:rsid w:val="006347D0"/>
    <w:rsid w:val="00635464"/>
    <w:rsid w:val="00635A3E"/>
    <w:rsid w:val="00637881"/>
    <w:rsid w:val="00641664"/>
    <w:rsid w:val="00642565"/>
    <w:rsid w:val="00644883"/>
    <w:rsid w:val="00644B36"/>
    <w:rsid w:val="0064531C"/>
    <w:rsid w:val="0065306B"/>
    <w:rsid w:val="0066349D"/>
    <w:rsid w:val="00670A1E"/>
    <w:rsid w:val="006750C5"/>
    <w:rsid w:val="00675184"/>
    <w:rsid w:val="00680312"/>
    <w:rsid w:val="006811FE"/>
    <w:rsid w:val="00681771"/>
    <w:rsid w:val="0068678D"/>
    <w:rsid w:val="00697AFA"/>
    <w:rsid w:val="006A5C96"/>
    <w:rsid w:val="006A7ADB"/>
    <w:rsid w:val="006C0597"/>
    <w:rsid w:val="006C372A"/>
    <w:rsid w:val="006C38A3"/>
    <w:rsid w:val="006D28CF"/>
    <w:rsid w:val="006D2E98"/>
    <w:rsid w:val="006D4510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0505E"/>
    <w:rsid w:val="00710CC1"/>
    <w:rsid w:val="00710F65"/>
    <w:rsid w:val="00711FDC"/>
    <w:rsid w:val="00714B2B"/>
    <w:rsid w:val="007234E3"/>
    <w:rsid w:val="0073061F"/>
    <w:rsid w:val="00733EFF"/>
    <w:rsid w:val="00736ED4"/>
    <w:rsid w:val="00737913"/>
    <w:rsid w:val="00741CFD"/>
    <w:rsid w:val="00742F47"/>
    <w:rsid w:val="007433FD"/>
    <w:rsid w:val="00745130"/>
    <w:rsid w:val="0075265C"/>
    <w:rsid w:val="00760A5D"/>
    <w:rsid w:val="00761527"/>
    <w:rsid w:val="007628BA"/>
    <w:rsid w:val="00763120"/>
    <w:rsid w:val="00763A6E"/>
    <w:rsid w:val="007726F4"/>
    <w:rsid w:val="00774F8C"/>
    <w:rsid w:val="00792817"/>
    <w:rsid w:val="00792BD8"/>
    <w:rsid w:val="00795370"/>
    <w:rsid w:val="007970AB"/>
    <w:rsid w:val="007A0EBD"/>
    <w:rsid w:val="007A4030"/>
    <w:rsid w:val="007A541A"/>
    <w:rsid w:val="007B2E8D"/>
    <w:rsid w:val="007B495B"/>
    <w:rsid w:val="007C11AA"/>
    <w:rsid w:val="007C4BE7"/>
    <w:rsid w:val="007D136E"/>
    <w:rsid w:val="007E19AF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8F5"/>
    <w:rsid w:val="00815477"/>
    <w:rsid w:val="008156BF"/>
    <w:rsid w:val="00821ED3"/>
    <w:rsid w:val="00822912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5395"/>
    <w:rsid w:val="00857CE4"/>
    <w:rsid w:val="00863D1F"/>
    <w:rsid w:val="008644EB"/>
    <w:rsid w:val="00865765"/>
    <w:rsid w:val="00867567"/>
    <w:rsid w:val="00867E19"/>
    <w:rsid w:val="0087106F"/>
    <w:rsid w:val="0087235B"/>
    <w:rsid w:val="008739FA"/>
    <w:rsid w:val="00874094"/>
    <w:rsid w:val="00874CF9"/>
    <w:rsid w:val="00894F67"/>
    <w:rsid w:val="008A3FC9"/>
    <w:rsid w:val="008A5B29"/>
    <w:rsid w:val="008A6FED"/>
    <w:rsid w:val="008B1E88"/>
    <w:rsid w:val="008B20AB"/>
    <w:rsid w:val="008B4C15"/>
    <w:rsid w:val="008B5766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267A"/>
    <w:rsid w:val="009030A1"/>
    <w:rsid w:val="00903B69"/>
    <w:rsid w:val="0090799C"/>
    <w:rsid w:val="00910CB6"/>
    <w:rsid w:val="00915247"/>
    <w:rsid w:val="0091593F"/>
    <w:rsid w:val="00915A6B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66DA8"/>
    <w:rsid w:val="00975935"/>
    <w:rsid w:val="0097709C"/>
    <w:rsid w:val="00977E45"/>
    <w:rsid w:val="00980B35"/>
    <w:rsid w:val="00981C79"/>
    <w:rsid w:val="009828DE"/>
    <w:rsid w:val="0098448F"/>
    <w:rsid w:val="009906BF"/>
    <w:rsid w:val="00990811"/>
    <w:rsid w:val="009960BB"/>
    <w:rsid w:val="009B0D14"/>
    <w:rsid w:val="009B2004"/>
    <w:rsid w:val="009B3E6A"/>
    <w:rsid w:val="009C43F9"/>
    <w:rsid w:val="009C5D7B"/>
    <w:rsid w:val="009D0224"/>
    <w:rsid w:val="009D1C39"/>
    <w:rsid w:val="009D1EBA"/>
    <w:rsid w:val="009D2BAB"/>
    <w:rsid w:val="009D4864"/>
    <w:rsid w:val="009E1D8E"/>
    <w:rsid w:val="009E22A6"/>
    <w:rsid w:val="009E44C8"/>
    <w:rsid w:val="009F1242"/>
    <w:rsid w:val="009F18AF"/>
    <w:rsid w:val="009F6120"/>
    <w:rsid w:val="00A00575"/>
    <w:rsid w:val="00A023BA"/>
    <w:rsid w:val="00A02AD2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2CB6"/>
    <w:rsid w:val="00A434F9"/>
    <w:rsid w:val="00A44389"/>
    <w:rsid w:val="00A45D96"/>
    <w:rsid w:val="00A4672A"/>
    <w:rsid w:val="00A53E99"/>
    <w:rsid w:val="00A5572B"/>
    <w:rsid w:val="00A57BC8"/>
    <w:rsid w:val="00A75E05"/>
    <w:rsid w:val="00A8029A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3DF4"/>
    <w:rsid w:val="00AE4F0C"/>
    <w:rsid w:val="00AE56C1"/>
    <w:rsid w:val="00AE6EA9"/>
    <w:rsid w:val="00AF76B1"/>
    <w:rsid w:val="00AF7B76"/>
    <w:rsid w:val="00B05BC3"/>
    <w:rsid w:val="00B10B28"/>
    <w:rsid w:val="00B11A22"/>
    <w:rsid w:val="00B1365B"/>
    <w:rsid w:val="00B145A2"/>
    <w:rsid w:val="00B22739"/>
    <w:rsid w:val="00B231A2"/>
    <w:rsid w:val="00B23A73"/>
    <w:rsid w:val="00B35455"/>
    <w:rsid w:val="00B454D9"/>
    <w:rsid w:val="00B4557E"/>
    <w:rsid w:val="00B456A1"/>
    <w:rsid w:val="00B456CA"/>
    <w:rsid w:val="00B464A6"/>
    <w:rsid w:val="00B50835"/>
    <w:rsid w:val="00B65CD0"/>
    <w:rsid w:val="00B65E14"/>
    <w:rsid w:val="00B67468"/>
    <w:rsid w:val="00B71A62"/>
    <w:rsid w:val="00B72980"/>
    <w:rsid w:val="00B74DEB"/>
    <w:rsid w:val="00B834FD"/>
    <w:rsid w:val="00B86424"/>
    <w:rsid w:val="00B86F00"/>
    <w:rsid w:val="00B94099"/>
    <w:rsid w:val="00B96DAF"/>
    <w:rsid w:val="00BA4271"/>
    <w:rsid w:val="00BA5607"/>
    <w:rsid w:val="00BA7ED3"/>
    <w:rsid w:val="00BA7FFC"/>
    <w:rsid w:val="00BB1F27"/>
    <w:rsid w:val="00BB317B"/>
    <w:rsid w:val="00BB5BFA"/>
    <w:rsid w:val="00BD21DA"/>
    <w:rsid w:val="00BD655C"/>
    <w:rsid w:val="00BD6682"/>
    <w:rsid w:val="00BE03C3"/>
    <w:rsid w:val="00BE4F68"/>
    <w:rsid w:val="00BE6172"/>
    <w:rsid w:val="00BF24C3"/>
    <w:rsid w:val="00BF402D"/>
    <w:rsid w:val="00BF64A3"/>
    <w:rsid w:val="00C01513"/>
    <w:rsid w:val="00C049A0"/>
    <w:rsid w:val="00C0667B"/>
    <w:rsid w:val="00C06A12"/>
    <w:rsid w:val="00C0785B"/>
    <w:rsid w:val="00C07DA9"/>
    <w:rsid w:val="00C13E01"/>
    <w:rsid w:val="00C1462E"/>
    <w:rsid w:val="00C17289"/>
    <w:rsid w:val="00C24327"/>
    <w:rsid w:val="00C32FE0"/>
    <w:rsid w:val="00C33E35"/>
    <w:rsid w:val="00C35FA8"/>
    <w:rsid w:val="00C4021D"/>
    <w:rsid w:val="00C42A6A"/>
    <w:rsid w:val="00C54BE5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71D3"/>
    <w:rsid w:val="00D21E4D"/>
    <w:rsid w:val="00D305D7"/>
    <w:rsid w:val="00D30D6A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6B44"/>
    <w:rsid w:val="00D87570"/>
    <w:rsid w:val="00D94A7B"/>
    <w:rsid w:val="00D94FA9"/>
    <w:rsid w:val="00DA149E"/>
    <w:rsid w:val="00DA1CD6"/>
    <w:rsid w:val="00DA6181"/>
    <w:rsid w:val="00DA7F69"/>
    <w:rsid w:val="00DB3A60"/>
    <w:rsid w:val="00DC7DBE"/>
    <w:rsid w:val="00DC7FD5"/>
    <w:rsid w:val="00DE1612"/>
    <w:rsid w:val="00DE5691"/>
    <w:rsid w:val="00DE639F"/>
    <w:rsid w:val="00DE7199"/>
    <w:rsid w:val="00DF059C"/>
    <w:rsid w:val="00DF324B"/>
    <w:rsid w:val="00DF540C"/>
    <w:rsid w:val="00E06A27"/>
    <w:rsid w:val="00E076CD"/>
    <w:rsid w:val="00E10415"/>
    <w:rsid w:val="00E14BEA"/>
    <w:rsid w:val="00E160BD"/>
    <w:rsid w:val="00E16DED"/>
    <w:rsid w:val="00E20399"/>
    <w:rsid w:val="00E206AE"/>
    <w:rsid w:val="00E218F1"/>
    <w:rsid w:val="00E34547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378B"/>
    <w:rsid w:val="00E940D3"/>
    <w:rsid w:val="00E9450E"/>
    <w:rsid w:val="00EA49A5"/>
    <w:rsid w:val="00EB0889"/>
    <w:rsid w:val="00EB0B2A"/>
    <w:rsid w:val="00ED312D"/>
    <w:rsid w:val="00ED7278"/>
    <w:rsid w:val="00EE05A3"/>
    <w:rsid w:val="00EE19D2"/>
    <w:rsid w:val="00EE2690"/>
    <w:rsid w:val="00EE4484"/>
    <w:rsid w:val="00EE4D47"/>
    <w:rsid w:val="00EE53F4"/>
    <w:rsid w:val="00EE6BAD"/>
    <w:rsid w:val="00EF0366"/>
    <w:rsid w:val="00EF789A"/>
    <w:rsid w:val="00F02D7A"/>
    <w:rsid w:val="00F03ECB"/>
    <w:rsid w:val="00F15E86"/>
    <w:rsid w:val="00F231AA"/>
    <w:rsid w:val="00F25831"/>
    <w:rsid w:val="00F3083D"/>
    <w:rsid w:val="00F3150C"/>
    <w:rsid w:val="00F3491C"/>
    <w:rsid w:val="00F423CB"/>
    <w:rsid w:val="00F504E3"/>
    <w:rsid w:val="00F535CB"/>
    <w:rsid w:val="00F60000"/>
    <w:rsid w:val="00F65897"/>
    <w:rsid w:val="00F67ACD"/>
    <w:rsid w:val="00F723AA"/>
    <w:rsid w:val="00F73BDA"/>
    <w:rsid w:val="00F74646"/>
    <w:rsid w:val="00F7744B"/>
    <w:rsid w:val="00F84BDA"/>
    <w:rsid w:val="00F84D74"/>
    <w:rsid w:val="00F85971"/>
    <w:rsid w:val="00F92E14"/>
    <w:rsid w:val="00F93308"/>
    <w:rsid w:val="00F974D6"/>
    <w:rsid w:val="00F97CCB"/>
    <w:rsid w:val="00FA7359"/>
    <w:rsid w:val="00FA7AB6"/>
    <w:rsid w:val="00FB1D90"/>
    <w:rsid w:val="00FB578D"/>
    <w:rsid w:val="00FB7F43"/>
    <w:rsid w:val="00FC371B"/>
    <w:rsid w:val="00FD0F2F"/>
    <w:rsid w:val="00FD7826"/>
    <w:rsid w:val="00FE3F07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0AF5-C9FE-4523-9E3C-A5F2AFD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6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421</cp:revision>
  <cp:lastPrinted>2016-10-14T10:29:00Z</cp:lastPrinted>
  <dcterms:created xsi:type="dcterms:W3CDTF">2013-09-23T11:08:00Z</dcterms:created>
  <dcterms:modified xsi:type="dcterms:W3CDTF">2017-05-19T10:04:00Z</dcterms:modified>
</cp:coreProperties>
</file>