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 акта ЗАТО Звёздный</w:t>
      </w:r>
    </w:p>
    <w:p w:rsidR="00654579" w:rsidRPr="00C87CF5" w:rsidRDefault="00654579" w:rsidP="00654579">
      <w:pPr>
        <w:pStyle w:val="a5"/>
        <w:jc w:val="both"/>
        <w:rPr>
          <w:rFonts w:eastAsia="Calibri"/>
          <w:sz w:val="26"/>
          <w:szCs w:val="26"/>
        </w:rPr>
      </w:pPr>
    </w:p>
    <w:p w:rsidR="00654579" w:rsidRPr="00C87CF5" w:rsidRDefault="00654579" w:rsidP="00654579">
      <w:pPr>
        <w:pStyle w:val="a5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сектор муниципальных закупок и торгов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54579" w:rsidRPr="00710738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>п. Звёздный ул. Ленина, 11А, каб. 209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6" w:history="1">
        <w:r w:rsidRPr="00591539">
          <w:rPr>
            <w:rStyle w:val="a6"/>
            <w:sz w:val="26"/>
            <w:szCs w:val="26"/>
            <w:lang w:val="en-US"/>
          </w:rPr>
          <w:t>star</w:t>
        </w:r>
        <w:r w:rsidRPr="00591539">
          <w:rPr>
            <w:rStyle w:val="a6"/>
            <w:sz w:val="26"/>
            <w:szCs w:val="26"/>
          </w:rPr>
          <w:t>31@</w:t>
        </w:r>
        <w:r w:rsidRPr="00591539">
          <w:rPr>
            <w:rStyle w:val="a6"/>
            <w:sz w:val="26"/>
            <w:szCs w:val="26"/>
            <w:lang w:val="en-US"/>
          </w:rPr>
          <w:t>permkray</w:t>
        </w:r>
        <w:r w:rsidRPr="00591539">
          <w:rPr>
            <w:rStyle w:val="a6"/>
            <w:sz w:val="26"/>
            <w:szCs w:val="26"/>
          </w:rPr>
          <w:t>.</w:t>
        </w:r>
        <w:r w:rsidRPr="00591539">
          <w:rPr>
            <w:rStyle w:val="a6"/>
            <w:sz w:val="26"/>
            <w:szCs w:val="26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06.09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19.09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 xml:space="preserve">: </w:t>
      </w:r>
      <w:hyperlink r:id="rId7" w:history="1">
        <w:r w:rsidRPr="001700F6">
          <w:rPr>
            <w:rStyle w:val="a6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>.</w:t>
      </w:r>
    </w:p>
    <w:p w:rsidR="00654579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>Костюк Юлия Валерьевна</w:t>
      </w:r>
      <w:r w:rsidRPr="00B57196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сектора муниципальных закупок и торгов</w:t>
      </w:r>
      <w:r w:rsidRPr="00B57196">
        <w:rPr>
          <w:sz w:val="26"/>
          <w:szCs w:val="26"/>
        </w:rPr>
        <w:t xml:space="preserve"> администрации ЗАТО Звёздный, тел. 297-01-01, доб. 1</w:t>
      </w:r>
      <w:r>
        <w:rPr>
          <w:sz w:val="26"/>
          <w:szCs w:val="26"/>
        </w:rPr>
        <w:t>34</w:t>
      </w:r>
      <w:r w:rsidRPr="00B57196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администрации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B32DF2" w:rsidRDefault="00654579" w:rsidP="00654579">
            <w:pPr>
              <w:ind w:right="-2"/>
              <w:jc w:val="both"/>
              <w:rPr>
                <w:szCs w:val="26"/>
              </w:rPr>
            </w:pPr>
            <w:r w:rsidRPr="00B32DF2">
              <w:rPr>
                <w:szCs w:val="26"/>
              </w:rPr>
              <w:t>«</w:t>
            </w:r>
            <w:r w:rsidR="008C16E4" w:rsidRPr="0014220F">
              <w:rPr>
                <w:rFonts w:eastAsia="Times New Roman" w:cs="Times New Roman"/>
                <w:szCs w:val="26"/>
              </w:rPr>
              <w:t>Об утверждении Положения о</w:t>
            </w:r>
            <w:r w:rsidR="008C16E4">
              <w:rPr>
                <w:szCs w:val="26"/>
              </w:rPr>
              <w:t xml:space="preserve">б аукционной </w:t>
            </w:r>
            <w:r w:rsidR="008C16E4" w:rsidRPr="0014220F">
              <w:rPr>
                <w:rFonts w:eastAsia="Times New Roman" w:cs="Times New Roman"/>
                <w:szCs w:val="26"/>
              </w:rPr>
              <w:t>комиссии</w:t>
            </w:r>
            <w:r w:rsidR="008C16E4">
              <w:rPr>
                <w:szCs w:val="26"/>
              </w:rPr>
              <w:t xml:space="preserve"> </w:t>
            </w:r>
            <w:r w:rsidR="008C16E4" w:rsidRPr="0014220F">
              <w:rPr>
                <w:rFonts w:eastAsia="Times New Roman" w:cs="Times New Roman"/>
                <w:szCs w:val="26"/>
              </w:rPr>
              <w:t>по про</w:t>
            </w:r>
            <w:r w:rsidR="008C16E4">
              <w:rPr>
                <w:szCs w:val="26"/>
              </w:rPr>
              <w:t xml:space="preserve">ведению аукционов в электронной </w:t>
            </w:r>
            <w:r w:rsidR="008C16E4" w:rsidRPr="0014220F">
              <w:rPr>
                <w:rFonts w:eastAsia="Times New Roman" w:cs="Times New Roman"/>
                <w:szCs w:val="26"/>
              </w:rPr>
              <w:t xml:space="preserve">форме </w:t>
            </w:r>
            <w:r w:rsidR="008C16E4">
              <w:rPr>
                <w:szCs w:val="26"/>
              </w:rPr>
              <w:t xml:space="preserve">на право заключения договора на </w:t>
            </w:r>
            <w:r w:rsidR="008C16E4" w:rsidRPr="0014220F">
              <w:rPr>
                <w:rFonts w:eastAsia="Times New Roman" w:cs="Times New Roman"/>
                <w:szCs w:val="26"/>
              </w:rPr>
              <w:t>осущес</w:t>
            </w:r>
            <w:r w:rsidR="008C16E4">
              <w:rPr>
                <w:szCs w:val="26"/>
              </w:rPr>
              <w:t xml:space="preserve">твление торговой деятельности в </w:t>
            </w:r>
            <w:r w:rsidR="008C16E4" w:rsidRPr="0014220F">
              <w:rPr>
                <w:rFonts w:eastAsia="Times New Roman" w:cs="Times New Roman"/>
                <w:szCs w:val="26"/>
              </w:rPr>
              <w:t>нестационарно</w:t>
            </w:r>
            <w:r w:rsidR="008C16E4">
              <w:rPr>
                <w:szCs w:val="26"/>
              </w:rPr>
              <w:t xml:space="preserve">м торговом объекте, договора на </w:t>
            </w:r>
            <w:r w:rsidR="008C16E4" w:rsidRPr="0014220F">
              <w:rPr>
                <w:rFonts w:eastAsia="Times New Roman" w:cs="Times New Roman"/>
                <w:szCs w:val="26"/>
              </w:rPr>
              <w:t>размещение нестационарного торгового объекта</w:t>
            </w:r>
            <w:r w:rsidRPr="00B32DF2">
              <w:rPr>
                <w:szCs w:val="26"/>
              </w:rPr>
              <w:t>»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AC289C" w:rsidRDefault="008C16E4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в соответствии с </w:t>
            </w:r>
            <w:r w:rsidRPr="003E1E24">
              <w:rPr>
                <w:sz w:val="26"/>
                <w:szCs w:val="26"/>
              </w:rPr>
              <w:t xml:space="preserve">Гражданским кодексом Российской Федерации, </w:t>
            </w:r>
            <w:r>
              <w:rPr>
                <w:sz w:val="26"/>
                <w:szCs w:val="26"/>
              </w:rPr>
              <w:t xml:space="preserve">для реализации </w:t>
            </w:r>
            <w:r w:rsidRPr="003E1E24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r w:rsidRPr="003E1E24">
              <w:rPr>
                <w:sz w:val="26"/>
                <w:szCs w:val="26"/>
              </w:rPr>
              <w:t xml:space="preserve">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8C16E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="008C16E4" w:rsidRPr="0014220F">
              <w:rPr>
                <w:sz w:val="26"/>
                <w:szCs w:val="26"/>
              </w:rPr>
              <w:t>Положения о</w:t>
            </w:r>
            <w:r w:rsidR="008C16E4">
              <w:rPr>
                <w:sz w:val="26"/>
                <w:szCs w:val="26"/>
              </w:rPr>
              <w:t xml:space="preserve">б аукционной </w:t>
            </w:r>
            <w:r w:rsidR="008C16E4" w:rsidRPr="0014220F">
              <w:rPr>
                <w:sz w:val="26"/>
                <w:szCs w:val="26"/>
              </w:rPr>
              <w:t>комиссии</w:t>
            </w:r>
            <w:r w:rsidR="008C16E4">
              <w:rPr>
                <w:sz w:val="26"/>
                <w:szCs w:val="26"/>
              </w:rPr>
              <w:t xml:space="preserve"> </w:t>
            </w:r>
            <w:r w:rsidR="008C16E4" w:rsidRPr="0014220F">
              <w:rPr>
                <w:sz w:val="26"/>
                <w:szCs w:val="26"/>
              </w:rPr>
              <w:t>по про</w:t>
            </w:r>
            <w:r w:rsidR="008C16E4">
              <w:rPr>
                <w:sz w:val="26"/>
                <w:szCs w:val="26"/>
              </w:rPr>
              <w:t xml:space="preserve">ведению аукционов в электронной </w:t>
            </w:r>
            <w:r w:rsidR="008C16E4" w:rsidRPr="0014220F">
              <w:rPr>
                <w:sz w:val="26"/>
                <w:szCs w:val="26"/>
              </w:rPr>
              <w:t xml:space="preserve">форме </w:t>
            </w:r>
            <w:r w:rsidR="008C16E4">
              <w:rPr>
                <w:sz w:val="26"/>
                <w:szCs w:val="26"/>
              </w:rPr>
              <w:t xml:space="preserve">на право заключения договора на </w:t>
            </w:r>
            <w:r w:rsidR="008C16E4" w:rsidRPr="0014220F">
              <w:rPr>
                <w:sz w:val="26"/>
                <w:szCs w:val="26"/>
              </w:rPr>
              <w:t>осущес</w:t>
            </w:r>
            <w:r w:rsidR="008C16E4">
              <w:rPr>
                <w:sz w:val="26"/>
                <w:szCs w:val="26"/>
              </w:rPr>
              <w:t xml:space="preserve">твление торговой деятельности в </w:t>
            </w:r>
            <w:r w:rsidR="008C16E4" w:rsidRPr="0014220F">
              <w:rPr>
                <w:sz w:val="26"/>
                <w:szCs w:val="26"/>
              </w:rPr>
              <w:t>нестационарно</w:t>
            </w:r>
            <w:r w:rsidR="008C16E4">
              <w:rPr>
                <w:sz w:val="26"/>
                <w:szCs w:val="26"/>
              </w:rPr>
              <w:t xml:space="preserve">м торговом объекте, договора на </w:t>
            </w:r>
            <w:r w:rsidR="008C16E4" w:rsidRPr="0014220F">
              <w:rPr>
                <w:sz w:val="26"/>
                <w:szCs w:val="26"/>
              </w:rPr>
              <w:t>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8C16E4" w:rsidRPr="00C87CF5" w:rsidRDefault="00654579" w:rsidP="008C16E4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</w:t>
            </w:r>
            <w:r w:rsidR="008A58EE">
              <w:rPr>
                <w:sz w:val="26"/>
                <w:szCs w:val="26"/>
              </w:rPr>
              <w:t xml:space="preserve"> </w:t>
            </w:r>
            <w:r w:rsidR="008C16E4">
              <w:rPr>
                <w:sz w:val="26"/>
                <w:szCs w:val="26"/>
              </w:rPr>
              <w:t xml:space="preserve">работы аукционной </w:t>
            </w:r>
            <w:r w:rsidR="008C16E4" w:rsidRPr="0014220F">
              <w:rPr>
                <w:sz w:val="26"/>
                <w:szCs w:val="26"/>
              </w:rPr>
              <w:t>комиссии</w:t>
            </w:r>
            <w:r w:rsidR="008C16E4">
              <w:rPr>
                <w:sz w:val="26"/>
                <w:szCs w:val="26"/>
              </w:rPr>
              <w:t xml:space="preserve"> </w:t>
            </w:r>
            <w:r w:rsidR="008C16E4" w:rsidRPr="0014220F">
              <w:rPr>
                <w:sz w:val="26"/>
                <w:szCs w:val="26"/>
              </w:rPr>
              <w:t>по про</w:t>
            </w:r>
            <w:r w:rsidR="008C16E4">
              <w:rPr>
                <w:sz w:val="26"/>
                <w:szCs w:val="26"/>
              </w:rPr>
              <w:t xml:space="preserve">ведению аукционов в электронной </w:t>
            </w:r>
            <w:r w:rsidR="008C16E4" w:rsidRPr="0014220F">
              <w:rPr>
                <w:sz w:val="26"/>
                <w:szCs w:val="26"/>
              </w:rPr>
              <w:t xml:space="preserve">форме </w:t>
            </w:r>
            <w:r w:rsidR="008C16E4">
              <w:rPr>
                <w:sz w:val="26"/>
                <w:szCs w:val="26"/>
              </w:rPr>
              <w:t xml:space="preserve">на право заключения договора на </w:t>
            </w:r>
            <w:r w:rsidR="008C16E4" w:rsidRPr="0014220F">
              <w:rPr>
                <w:sz w:val="26"/>
                <w:szCs w:val="26"/>
              </w:rPr>
              <w:t>осущес</w:t>
            </w:r>
            <w:r w:rsidR="008C16E4">
              <w:rPr>
                <w:sz w:val="26"/>
                <w:szCs w:val="26"/>
              </w:rPr>
              <w:t xml:space="preserve">твление торговой деятельности в </w:t>
            </w:r>
            <w:r w:rsidR="008C16E4" w:rsidRPr="0014220F">
              <w:rPr>
                <w:sz w:val="26"/>
                <w:szCs w:val="26"/>
              </w:rPr>
              <w:t>нестационарно</w:t>
            </w:r>
            <w:r w:rsidR="008C16E4">
              <w:rPr>
                <w:sz w:val="26"/>
                <w:szCs w:val="26"/>
              </w:rPr>
              <w:t xml:space="preserve">м торговом объекте, договора на </w:t>
            </w:r>
            <w:r w:rsidR="008C16E4" w:rsidRPr="0014220F">
              <w:rPr>
                <w:sz w:val="26"/>
                <w:szCs w:val="26"/>
              </w:rPr>
              <w:t>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(10 р.д.) и получения положительного </w:t>
            </w:r>
            <w:r>
              <w:rPr>
                <w:sz w:val="26"/>
                <w:szCs w:val="26"/>
              </w:rPr>
              <w:lastRenderedPageBreak/>
              <w:t>заключения об ОРВ (15 р.д.)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8E56DA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54579" w:rsidRDefault="00654579" w:rsidP="00654579">
      <w:pPr>
        <w:pStyle w:val="a5"/>
        <w:jc w:val="both"/>
        <w:rPr>
          <w:sz w:val="26"/>
          <w:szCs w:val="26"/>
        </w:rPr>
      </w:pPr>
    </w:p>
    <w:p w:rsidR="000C491A" w:rsidRDefault="000C491A"/>
    <w:sectPr w:rsidR="000C491A" w:rsidSect="00BC248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56" w:rsidRDefault="000F6856" w:rsidP="00A70302">
      <w:pPr>
        <w:spacing w:after="0" w:line="240" w:lineRule="auto"/>
      </w:pPr>
      <w:r>
        <w:separator/>
      </w:r>
    </w:p>
  </w:endnote>
  <w:endnote w:type="continuationSeparator" w:id="1">
    <w:p w:rsidR="000F6856" w:rsidRDefault="000F6856" w:rsidP="00A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56" w:rsidRDefault="000F6856" w:rsidP="00A70302">
      <w:pPr>
        <w:spacing w:after="0" w:line="240" w:lineRule="auto"/>
      </w:pPr>
      <w:r>
        <w:separator/>
      </w:r>
    </w:p>
  </w:footnote>
  <w:footnote w:type="continuationSeparator" w:id="1">
    <w:p w:rsidR="000F6856" w:rsidRDefault="000F6856" w:rsidP="00A7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A70302">
    <w:pPr>
      <w:pStyle w:val="a3"/>
      <w:jc w:val="center"/>
    </w:pPr>
    <w:r>
      <w:fldChar w:fldCharType="begin"/>
    </w:r>
    <w:r w:rsidR="000C491A">
      <w:instrText xml:space="preserve"> PAGE   \* MERGEFORMAT </w:instrText>
    </w:r>
    <w:r>
      <w:fldChar w:fldCharType="separate"/>
    </w:r>
    <w:r w:rsidR="008C16E4">
      <w:rPr>
        <w:noProof/>
      </w:rPr>
      <w:t>1</w:t>
    </w:r>
    <w:r>
      <w:fldChar w:fldCharType="end"/>
    </w:r>
  </w:p>
  <w:p w:rsidR="002F4B51" w:rsidRDefault="000F68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579"/>
    <w:rsid w:val="000C491A"/>
    <w:rsid w:val="000F6856"/>
    <w:rsid w:val="00654579"/>
    <w:rsid w:val="008A58EE"/>
    <w:rsid w:val="008C16E4"/>
    <w:rsid w:val="00A7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7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4579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65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4579"/>
    <w:rPr>
      <w:color w:val="0000FF"/>
      <w:u w:val="single"/>
    </w:rPr>
  </w:style>
  <w:style w:type="table" w:styleId="a7">
    <w:name w:val="Table Grid"/>
    <w:basedOn w:val="a1"/>
    <w:uiPriority w:val="59"/>
    <w:rsid w:val="00654579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vezdny.permarea.ru/Biznes/ocenka_regulirujushhego_vozdejstv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31@permkr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3</cp:revision>
  <cp:lastPrinted>2018-09-04T09:11:00Z</cp:lastPrinted>
  <dcterms:created xsi:type="dcterms:W3CDTF">2018-09-04T08:54:00Z</dcterms:created>
  <dcterms:modified xsi:type="dcterms:W3CDTF">2018-09-04T09:11:00Z</dcterms:modified>
</cp:coreProperties>
</file>