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C3" w:rsidRPr="0065792C" w:rsidRDefault="00181DC3" w:rsidP="0065792C">
      <w:pPr>
        <w:jc w:val="center"/>
        <w:rPr>
          <w:rFonts w:ascii="Arial" w:hAnsi="Arial" w:cs="Arial"/>
          <w:b/>
          <w:sz w:val="32"/>
          <w:szCs w:val="32"/>
        </w:rPr>
      </w:pPr>
      <w:r w:rsidRPr="0065792C">
        <w:rPr>
          <w:rFonts w:ascii="Arial" w:hAnsi="Arial" w:cs="Arial"/>
          <w:b/>
          <w:sz w:val="32"/>
          <w:szCs w:val="32"/>
        </w:rPr>
        <w:t>ОБЕСПЕЧЕНИЕ ЖИЛЬЕМ ГРАЖДАН, ПЕРЕЕЗЖАЮЩИХ ЗА ПРЕДЕЛЫ ЗАКРЫТЫХ АДМИНИСТРАТИВНО-ТЕРРИТОРИАЛЬНЫХ ОБРАЗОВАНИЙ, А ТАКЖЕ НАСЕЛЕННЫХ ПУНКТОВ РАНЕЕ ВХОДИВШИХ В ГРАНИЦЫ ЗАКРЫТЫХ АДМИНИСТРАТИВНО-ТЕРРИТОРИАЛЬНЫХ ОБРАЗОВАНИЙ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</w:p>
    <w:p w:rsidR="00181DC3" w:rsidRDefault="00181DC3" w:rsidP="00201828">
      <w:pPr>
        <w:ind w:firstLine="539"/>
        <w:jc w:val="both"/>
        <w:rPr>
          <w:sz w:val="28"/>
          <w:szCs w:val="28"/>
        </w:rPr>
      </w:pPr>
    </w:p>
    <w:p w:rsidR="00181DC3" w:rsidRDefault="00181DC3" w:rsidP="00DF6780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181DC3" w:rsidRDefault="00181DC3" w:rsidP="00DF6780">
      <w:pPr>
        <w:ind w:firstLine="539"/>
        <w:jc w:val="center"/>
        <w:rPr>
          <w:b/>
          <w:sz w:val="28"/>
          <w:szCs w:val="28"/>
        </w:rPr>
      </w:pPr>
    </w:p>
    <w:p w:rsidR="00181DC3" w:rsidRDefault="00181DC3" w:rsidP="00DF6780">
      <w:pPr>
        <w:ind w:firstLine="539"/>
        <w:jc w:val="both"/>
        <w:rPr>
          <w:sz w:val="28"/>
          <w:szCs w:val="28"/>
        </w:rPr>
      </w:pPr>
      <w:r w:rsidRPr="00DF6780">
        <w:rPr>
          <w:b/>
          <w:sz w:val="28"/>
          <w:szCs w:val="28"/>
        </w:rPr>
        <w:t>Государственный жилищный сертификат</w:t>
      </w:r>
      <w:r>
        <w:rPr>
          <w:sz w:val="28"/>
          <w:szCs w:val="28"/>
        </w:rPr>
        <w:t xml:space="preserve"> – это именное свидетельство, удостоверяющее право гражданина на получение социальной выплаты для приобретения жилого помещения за счет средств федерального бюджета;</w:t>
      </w:r>
    </w:p>
    <w:p w:rsidR="00181DC3" w:rsidRPr="00DF6780" w:rsidRDefault="00181DC3" w:rsidP="00DF6780">
      <w:pPr>
        <w:ind w:firstLine="426"/>
        <w:jc w:val="both"/>
        <w:rPr>
          <w:sz w:val="28"/>
          <w:szCs w:val="28"/>
          <w:lang w:eastAsia="en-US"/>
        </w:rPr>
      </w:pPr>
      <w:r w:rsidRPr="00DF6780">
        <w:rPr>
          <w:b/>
          <w:sz w:val="28"/>
          <w:szCs w:val="28"/>
        </w:rPr>
        <w:t>Граждане, переезжающие из ЗАТО</w:t>
      </w:r>
      <w:r>
        <w:rPr>
          <w:sz w:val="28"/>
          <w:szCs w:val="28"/>
        </w:rPr>
        <w:t xml:space="preserve"> -  </w:t>
      </w:r>
      <w:r w:rsidRPr="00DF6780">
        <w:rPr>
          <w:sz w:val="28"/>
          <w:szCs w:val="28"/>
          <w:lang w:eastAsia="en-US"/>
        </w:rPr>
        <w:t>граждане, подлежащие переселению из закрытых административно-территориальных образований и 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 пунктами 2.1, 2.3 и 2.9 статьи 7 Закона Российской Федерации «О закрытом административно-территориальном образовании» и частью 1 статьи 3 Федерального закона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и состоящие на учете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образования.</w:t>
      </w:r>
      <w:r w:rsidRPr="00DF6780">
        <w:rPr>
          <w:i/>
          <w:sz w:val="28"/>
          <w:szCs w:val="28"/>
          <w:lang w:eastAsia="en-US"/>
        </w:rPr>
        <w:t xml:space="preserve"> </w:t>
      </w:r>
    </w:p>
    <w:p w:rsidR="00181DC3" w:rsidRDefault="00181DC3" w:rsidP="00DF6780">
      <w:pPr>
        <w:ind w:firstLine="539"/>
        <w:jc w:val="both"/>
        <w:rPr>
          <w:sz w:val="28"/>
          <w:szCs w:val="28"/>
        </w:rPr>
      </w:pPr>
    </w:p>
    <w:p w:rsidR="00181DC3" w:rsidRDefault="00181DC3" w:rsidP="00DF6780">
      <w:pPr>
        <w:ind w:firstLine="539"/>
        <w:jc w:val="both"/>
        <w:rPr>
          <w:sz w:val="28"/>
          <w:szCs w:val="28"/>
        </w:rPr>
      </w:pPr>
    </w:p>
    <w:p w:rsidR="00181DC3" w:rsidRDefault="00181DC3" w:rsidP="00DF6780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181DC3" w:rsidRDefault="00181DC3" w:rsidP="00201828">
      <w:pPr>
        <w:ind w:firstLine="539"/>
        <w:jc w:val="both"/>
        <w:rPr>
          <w:b/>
          <w:sz w:val="28"/>
          <w:szCs w:val="28"/>
        </w:rPr>
      </w:pPr>
    </w:p>
    <w:p w:rsidR="00181DC3" w:rsidRPr="00DF6780" w:rsidRDefault="00181DC3" w:rsidP="00201828">
      <w:pPr>
        <w:ind w:firstLine="539"/>
        <w:jc w:val="both"/>
        <w:rPr>
          <w:b/>
          <w:sz w:val="28"/>
          <w:szCs w:val="28"/>
        </w:rPr>
      </w:pPr>
      <w:r w:rsidRPr="00DF6780">
        <w:rPr>
          <w:b/>
          <w:sz w:val="28"/>
          <w:szCs w:val="28"/>
        </w:rPr>
        <w:t>1.Перечень законодательных актов Российской Федерации, регламентирующих порядок жилищного обеспечения граждан, переезжающих за пределы ЗАТО.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  <w:r w:rsidRPr="001D1158">
        <w:rPr>
          <w:sz w:val="28"/>
          <w:szCs w:val="28"/>
        </w:rPr>
        <w:t>Закон Российской Федерации</w:t>
      </w:r>
      <w:r>
        <w:rPr>
          <w:sz w:val="28"/>
          <w:szCs w:val="28"/>
        </w:rPr>
        <w:t xml:space="preserve"> от 14 июля 1992 г. № 3297-1 «О </w:t>
      </w:r>
      <w:r w:rsidRPr="001D1158">
        <w:rPr>
          <w:sz w:val="28"/>
          <w:szCs w:val="28"/>
        </w:rPr>
        <w:t>закрытом административно-территориальном образовании»</w:t>
      </w:r>
      <w:r>
        <w:rPr>
          <w:sz w:val="28"/>
          <w:szCs w:val="28"/>
        </w:rPr>
        <w:t xml:space="preserve"> (в редакции Федерального закона от 29 декабря 2014 г. № 454-ФЗ)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</w:p>
    <w:p w:rsidR="00181DC3" w:rsidRPr="00DF6780" w:rsidRDefault="00181DC3" w:rsidP="00201828">
      <w:pPr>
        <w:ind w:firstLine="539"/>
        <w:jc w:val="both"/>
        <w:rPr>
          <w:b/>
          <w:sz w:val="28"/>
          <w:szCs w:val="28"/>
        </w:rPr>
      </w:pPr>
      <w:r w:rsidRPr="00DF6780">
        <w:rPr>
          <w:b/>
          <w:sz w:val="28"/>
          <w:szCs w:val="28"/>
        </w:rPr>
        <w:t>2.Нормативно-правовые акты Правительства Российской Федерации, регламентирующие порядок жилищного обеспечения граждан, переезжающих за пределы ЗАТО.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Правительства Российской Федерации от 17 декабря 2010 г. № 1050 «О федеральной целевой программе «Жилище» на 2015 – 2020 годы» (в редакции постановления Правительства Российской Федерации от 25 августа 2015 г. № 889).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Правительства Российской Федерации от 21 марта 2006 г.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 (в редакции постановления Правительства Российской Федерации от 23 сентября 2015 г. № 1013).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</w:p>
    <w:p w:rsidR="00181DC3" w:rsidRDefault="00181DC3" w:rsidP="0020182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3.Ведомственные нормативные акты Министерства строительства и жилищно-коммунального хозяйства Российской Федерации, регламентирующие порядок жилищного обеспечения граждан, переезжающих за пределы ЗАТО.</w:t>
      </w:r>
    </w:p>
    <w:p w:rsidR="00181DC3" w:rsidRDefault="00181DC3" w:rsidP="00201828">
      <w:pPr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Российской Федерации «</w:t>
      </w:r>
      <w:r>
        <w:rPr>
          <w:bCs/>
          <w:sz w:val="28"/>
          <w:szCs w:val="28"/>
        </w:rPr>
        <w:t>Об утверждении порядка принятия о</w:t>
      </w:r>
      <w:r w:rsidRPr="00E86FF6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ами</w:t>
      </w:r>
      <w:r w:rsidRPr="00E86FF6">
        <w:rPr>
          <w:bCs/>
          <w:sz w:val="28"/>
          <w:szCs w:val="28"/>
        </w:rPr>
        <w:t xml:space="preserve"> местного самоуправления закрытых административно-территориальных образований </w:t>
      </w:r>
      <w:r w:rsidRPr="00AE423F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 xml:space="preserve"> на учет</w:t>
      </w:r>
      <w:r w:rsidRPr="00AE423F">
        <w:rPr>
          <w:bCs/>
          <w:sz w:val="28"/>
          <w:szCs w:val="28"/>
        </w:rPr>
        <w:t xml:space="preserve"> претендующих на получение социальной выплаты</w:t>
      </w:r>
      <w:r>
        <w:rPr>
          <w:bCs/>
          <w:sz w:val="28"/>
          <w:szCs w:val="28"/>
        </w:rPr>
        <w:t xml:space="preserve"> </w:t>
      </w:r>
      <w:r w:rsidRPr="008B468B">
        <w:rPr>
          <w:bCs/>
          <w:sz w:val="28"/>
          <w:szCs w:val="28"/>
        </w:rPr>
        <w:t>для приобретения жилого помещения за границами закрытого административно-территориального образования</w:t>
      </w:r>
      <w:r>
        <w:rPr>
          <w:bCs/>
          <w:sz w:val="28"/>
          <w:szCs w:val="28"/>
        </w:rPr>
        <w:t xml:space="preserve">, порядка и форм их учета, а также </w:t>
      </w:r>
      <w:r w:rsidRPr="008B468B">
        <w:rPr>
          <w:bCs/>
          <w:sz w:val="28"/>
          <w:szCs w:val="28"/>
        </w:rPr>
        <w:t>определ</w:t>
      </w:r>
      <w:r>
        <w:rPr>
          <w:bCs/>
          <w:sz w:val="28"/>
          <w:szCs w:val="28"/>
        </w:rPr>
        <w:t>ения</w:t>
      </w:r>
      <w:r w:rsidRPr="008B468B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>а</w:t>
      </w:r>
      <w:r w:rsidRPr="008B468B">
        <w:rPr>
          <w:bCs/>
          <w:sz w:val="28"/>
          <w:szCs w:val="28"/>
        </w:rPr>
        <w:t xml:space="preserve"> социальной выплаты</w:t>
      </w:r>
      <w:r w:rsidRPr="008B468B">
        <w:t xml:space="preserve"> </w:t>
      </w:r>
      <w:r w:rsidRPr="008B468B">
        <w:rPr>
          <w:bCs/>
          <w:sz w:val="28"/>
          <w:szCs w:val="28"/>
        </w:rPr>
        <w:t>для приобретения жилого помещения</w:t>
      </w:r>
      <w:r>
        <w:rPr>
          <w:bCs/>
          <w:sz w:val="28"/>
          <w:szCs w:val="28"/>
        </w:rPr>
        <w:t>»;</w:t>
      </w:r>
    </w:p>
    <w:p w:rsidR="00181DC3" w:rsidRDefault="00181DC3" w:rsidP="00201828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«</w:t>
      </w:r>
      <w:r w:rsidRPr="00FC54E5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форм </w:t>
      </w:r>
      <w:r w:rsidRPr="00910FF5">
        <w:rPr>
          <w:sz w:val="28"/>
          <w:szCs w:val="28"/>
        </w:rPr>
        <w:t>обязательств о расторжении договора социального найма жилого помещения, договора найма специализ</w:t>
      </w:r>
      <w:r>
        <w:rPr>
          <w:sz w:val="28"/>
          <w:szCs w:val="28"/>
        </w:rPr>
        <w:t>ированного жилого помещения и обязательства о </w:t>
      </w:r>
      <w:r w:rsidRPr="00910FF5">
        <w:rPr>
          <w:sz w:val="28"/>
          <w:szCs w:val="28"/>
        </w:rPr>
        <w:t>заключении догово</w:t>
      </w:r>
      <w:r>
        <w:rPr>
          <w:sz w:val="28"/>
          <w:szCs w:val="28"/>
        </w:rPr>
        <w:t>ра о безвозмездном отчуждении в </w:t>
      </w:r>
      <w:r w:rsidRPr="00910FF5">
        <w:rPr>
          <w:sz w:val="28"/>
          <w:szCs w:val="28"/>
        </w:rPr>
        <w:t>муниципальную собственность жилого помещения</w:t>
      </w:r>
      <w:r>
        <w:rPr>
          <w:sz w:val="28"/>
          <w:szCs w:val="28"/>
        </w:rPr>
        <w:t xml:space="preserve">, </w:t>
      </w:r>
      <w:r w:rsidRPr="00FA02C8">
        <w:rPr>
          <w:sz w:val="28"/>
          <w:szCs w:val="28"/>
        </w:rPr>
        <w:t>принадлежащего гражданину и (или) членам его семьи на праве собственности без установленных обременений</w:t>
      </w:r>
      <w:r>
        <w:rPr>
          <w:sz w:val="28"/>
          <w:szCs w:val="28"/>
        </w:rPr>
        <w:t>,</w:t>
      </w:r>
      <w:r w:rsidRPr="00FA0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</w:t>
      </w:r>
      <w:r w:rsidRPr="00910FF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ами, </w:t>
      </w:r>
      <w:r w:rsidRPr="00910FF5">
        <w:rPr>
          <w:sz w:val="28"/>
          <w:szCs w:val="28"/>
        </w:rPr>
        <w:t>подлежащ</w:t>
      </w:r>
      <w:r>
        <w:rPr>
          <w:sz w:val="28"/>
          <w:szCs w:val="28"/>
        </w:rPr>
        <w:t>ими переселению из </w:t>
      </w:r>
      <w:r w:rsidRPr="00910FF5">
        <w:rPr>
          <w:sz w:val="28"/>
          <w:szCs w:val="28"/>
        </w:rPr>
        <w:t>закрыт</w:t>
      </w:r>
      <w:r>
        <w:rPr>
          <w:sz w:val="28"/>
          <w:szCs w:val="28"/>
        </w:rPr>
        <w:t>ых</w:t>
      </w:r>
      <w:r w:rsidRPr="00910FF5">
        <w:rPr>
          <w:sz w:val="28"/>
          <w:szCs w:val="28"/>
        </w:rPr>
        <w:t xml:space="preserve"> административно-территориальн</w:t>
      </w:r>
      <w:r>
        <w:rPr>
          <w:sz w:val="28"/>
          <w:szCs w:val="28"/>
        </w:rPr>
        <w:t>ых</w:t>
      </w:r>
      <w:r w:rsidRPr="00910FF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910FF5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910FF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10FF5">
        <w:rPr>
          <w:sz w:val="28"/>
          <w:szCs w:val="28"/>
        </w:rPr>
        <w:t>, ранее входивш</w:t>
      </w:r>
      <w:r>
        <w:rPr>
          <w:sz w:val="28"/>
          <w:szCs w:val="28"/>
        </w:rPr>
        <w:t>их в </w:t>
      </w:r>
      <w:r w:rsidRPr="00910FF5">
        <w:rPr>
          <w:sz w:val="28"/>
          <w:szCs w:val="28"/>
        </w:rPr>
        <w:t>границы закрыт</w:t>
      </w:r>
      <w:r>
        <w:rPr>
          <w:sz w:val="28"/>
          <w:szCs w:val="28"/>
        </w:rPr>
        <w:t>ых</w:t>
      </w:r>
      <w:r w:rsidRPr="00910FF5">
        <w:rPr>
          <w:sz w:val="28"/>
          <w:szCs w:val="28"/>
        </w:rPr>
        <w:t xml:space="preserve"> административно-территориальн</w:t>
      </w:r>
      <w:r>
        <w:rPr>
          <w:sz w:val="28"/>
          <w:szCs w:val="28"/>
        </w:rPr>
        <w:t>ых</w:t>
      </w:r>
      <w:r w:rsidRPr="00910FF5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ий»;</w:t>
      </w:r>
    </w:p>
    <w:p w:rsidR="00181DC3" w:rsidRDefault="00181DC3" w:rsidP="007C2BD4">
      <w:pPr>
        <w:pStyle w:val="Heading1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2BD4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 Министерства строительства и жилищно-коммунального хозяйства Российской Федерации «Об утверждении форм бланков государственных жилищных сертификатов о предоставлении социальной выплаты на приобретение жилого помещения, выдаваемых гражданам -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 годы, и порядков их заполнения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181DC3" w:rsidRDefault="00181DC3" w:rsidP="007C2BD4">
      <w:pPr>
        <w:rPr>
          <w:lang w:eastAsia="ru-RU"/>
        </w:rPr>
      </w:pPr>
    </w:p>
    <w:p w:rsidR="00181DC3" w:rsidRDefault="00181DC3" w:rsidP="007C2BD4">
      <w:pPr>
        <w:rPr>
          <w:lang w:eastAsia="ru-RU"/>
        </w:rPr>
      </w:pPr>
    </w:p>
    <w:p w:rsidR="00181DC3" w:rsidRDefault="00181DC3" w:rsidP="007C2BD4">
      <w:pPr>
        <w:rPr>
          <w:lang w:eastAsia="ru-RU"/>
        </w:rPr>
      </w:pPr>
    </w:p>
    <w:p w:rsidR="00181DC3" w:rsidRPr="007C2BD4" w:rsidRDefault="00181DC3" w:rsidP="007C2BD4">
      <w:pPr>
        <w:jc w:val="center"/>
        <w:rPr>
          <w:b/>
          <w:sz w:val="28"/>
          <w:szCs w:val="28"/>
          <w:lang w:eastAsia="ru-RU"/>
        </w:rPr>
      </w:pPr>
      <w:r w:rsidRPr="007C2BD4">
        <w:rPr>
          <w:b/>
          <w:sz w:val="28"/>
          <w:szCs w:val="28"/>
          <w:lang w:eastAsia="ru-RU"/>
        </w:rPr>
        <w:t>ПАМЯТКА</w:t>
      </w: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  <w:r w:rsidRPr="007C2BD4">
        <w:rPr>
          <w:b/>
          <w:sz w:val="28"/>
          <w:szCs w:val="28"/>
          <w:lang w:eastAsia="ru-RU"/>
        </w:rPr>
        <w:t>владельцу государственного жилищного сертификата, желающему приобрести жилое помещение за пределами ЗАТО</w:t>
      </w: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</w:p>
    <w:p w:rsidR="00181DC3" w:rsidRPr="001A5BC8" w:rsidRDefault="00181DC3" w:rsidP="001A5BC8">
      <w:pPr>
        <w:pStyle w:val="BodyText"/>
        <w:spacing w:line="228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A5BC8">
        <w:rPr>
          <w:rFonts w:ascii="Arial" w:hAnsi="Arial" w:cs="Arial"/>
          <w:b/>
          <w:sz w:val="24"/>
          <w:szCs w:val="24"/>
        </w:rPr>
        <w:t>Претендовать на получение государственного жилищного сертификатов могут:</w:t>
      </w: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Г</w:t>
      </w:r>
      <w:r w:rsidRPr="00E8417B">
        <w:rPr>
          <w:sz w:val="24"/>
          <w:szCs w:val="24"/>
        </w:rPr>
        <w:t xml:space="preserve">раждане, поставленные на учет до </w:t>
      </w:r>
      <w:r>
        <w:rPr>
          <w:sz w:val="24"/>
          <w:szCs w:val="24"/>
        </w:rPr>
        <w:t>1 января 2015 г.</w:t>
      </w:r>
      <w:r w:rsidRPr="00E8417B">
        <w:rPr>
          <w:sz w:val="24"/>
          <w:szCs w:val="24"/>
        </w:rPr>
        <w:t xml:space="preserve"> в порядке, предусмотренном </w:t>
      </w:r>
      <w:r>
        <w:rPr>
          <w:sz w:val="24"/>
          <w:szCs w:val="24"/>
        </w:rPr>
        <w:t>п</w:t>
      </w:r>
      <w:r w:rsidRPr="00E8417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E8417B">
        <w:rPr>
          <w:sz w:val="24"/>
          <w:szCs w:val="24"/>
        </w:rPr>
        <w:t xml:space="preserve"> Правительства РФ от 11 января 2001 г. </w:t>
      </w:r>
      <w:r>
        <w:rPr>
          <w:sz w:val="24"/>
          <w:szCs w:val="24"/>
        </w:rPr>
        <w:t>№</w:t>
      </w:r>
      <w:r w:rsidRPr="00E8417B"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 «</w:t>
      </w:r>
      <w:r w:rsidRPr="00E8417B">
        <w:rPr>
          <w:sz w:val="24"/>
          <w:szCs w:val="24"/>
        </w:rPr>
        <w:t>Об обеспечении жильем граждан, переезжающих из закрытых административно-территориальных образований на новое место жительства, или выплате компенсаций этим гражданам</w:t>
      </w:r>
      <w:r>
        <w:rPr>
          <w:sz w:val="24"/>
          <w:szCs w:val="24"/>
        </w:rPr>
        <w:t>»</w:t>
      </w:r>
      <w:r w:rsidRPr="00E8417B">
        <w:rPr>
          <w:sz w:val="24"/>
          <w:szCs w:val="24"/>
        </w:rPr>
        <w:t xml:space="preserve">, в целях их переселения из закрытого административно-территориального образования, сохраняют право состоять на данном учете </w:t>
      </w:r>
      <w:r>
        <w:rPr>
          <w:sz w:val="24"/>
          <w:szCs w:val="24"/>
        </w:rPr>
        <w:t>до получения социальной выплаты (часть 1 статьи 3</w:t>
      </w:r>
      <w:r w:rsidRPr="00E8417B">
        <w:t xml:space="preserve"> </w:t>
      </w:r>
      <w:r w:rsidRPr="00E8417B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E8417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29 </w:t>
      </w:r>
      <w:r w:rsidRPr="00E8417B">
        <w:rPr>
          <w:sz w:val="24"/>
          <w:szCs w:val="24"/>
        </w:rPr>
        <w:t xml:space="preserve">декабря 2014 г. </w:t>
      </w:r>
      <w:r>
        <w:rPr>
          <w:sz w:val="24"/>
          <w:szCs w:val="24"/>
        </w:rPr>
        <w:t>№</w:t>
      </w:r>
      <w:r w:rsidRPr="00E8417B">
        <w:rPr>
          <w:sz w:val="24"/>
          <w:szCs w:val="24"/>
        </w:rPr>
        <w:t> 454-ФЗ</w:t>
      </w:r>
      <w:r>
        <w:rPr>
          <w:sz w:val="24"/>
          <w:szCs w:val="24"/>
        </w:rPr>
        <w:t xml:space="preserve"> «</w:t>
      </w:r>
      <w:r w:rsidRPr="00E8417B">
        <w:rPr>
          <w:sz w:val="24"/>
          <w:szCs w:val="24"/>
        </w:rPr>
        <w:t xml:space="preserve">О внесении изменений в Закон Российской Федерации </w:t>
      </w:r>
      <w:r>
        <w:rPr>
          <w:sz w:val="24"/>
          <w:szCs w:val="24"/>
        </w:rPr>
        <w:t>«О </w:t>
      </w:r>
      <w:r w:rsidRPr="00E8417B">
        <w:rPr>
          <w:sz w:val="24"/>
          <w:szCs w:val="24"/>
        </w:rPr>
        <w:t>закрытом административно-территориальном образовании</w:t>
      </w:r>
      <w:r>
        <w:rPr>
          <w:sz w:val="24"/>
          <w:szCs w:val="24"/>
        </w:rPr>
        <w:t>»</w:t>
      </w:r>
      <w:r w:rsidRPr="00E8417B">
        <w:rPr>
          <w:sz w:val="24"/>
          <w:szCs w:val="24"/>
        </w:rPr>
        <w:t xml:space="preserve">, в статью 17 Федерального закона </w:t>
      </w:r>
      <w:r>
        <w:rPr>
          <w:sz w:val="24"/>
          <w:szCs w:val="24"/>
        </w:rPr>
        <w:t>«</w:t>
      </w:r>
      <w:r w:rsidRPr="00E8417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E8417B">
        <w:rPr>
          <w:sz w:val="24"/>
          <w:szCs w:val="24"/>
        </w:rPr>
        <w:t xml:space="preserve"> и об обеспечении мер государственной поддержки в отношении отдельных категорий граждан</w:t>
      </w:r>
      <w:r>
        <w:rPr>
          <w:sz w:val="24"/>
          <w:szCs w:val="24"/>
        </w:rPr>
        <w:t>»).</w:t>
      </w: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8417B">
        <w:rPr>
          <w:sz w:val="24"/>
          <w:szCs w:val="24"/>
        </w:rPr>
        <w:t xml:space="preserve">Граждане, поставленные </w:t>
      </w:r>
      <w:r>
        <w:rPr>
          <w:sz w:val="24"/>
          <w:szCs w:val="24"/>
        </w:rPr>
        <w:t xml:space="preserve">после 1 января 2015 г. </w:t>
      </w:r>
      <w:r w:rsidRPr="000D37ED">
        <w:rPr>
          <w:sz w:val="24"/>
          <w:szCs w:val="24"/>
        </w:rPr>
        <w:t>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</w:r>
      <w:r>
        <w:rPr>
          <w:sz w:val="24"/>
          <w:szCs w:val="24"/>
        </w:rPr>
        <w:t>,</w:t>
      </w:r>
      <w:r w:rsidRPr="000D3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со статьей 7  </w:t>
      </w:r>
      <w:r w:rsidRPr="000D37ED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0D37ED">
        <w:rPr>
          <w:sz w:val="24"/>
          <w:szCs w:val="24"/>
        </w:rPr>
        <w:t xml:space="preserve"> РФ от 14 июля 1992 г. </w:t>
      </w:r>
      <w:r>
        <w:rPr>
          <w:sz w:val="24"/>
          <w:szCs w:val="24"/>
        </w:rPr>
        <w:t xml:space="preserve">№ </w:t>
      </w:r>
      <w:r w:rsidRPr="000D37ED">
        <w:rPr>
          <w:sz w:val="24"/>
          <w:szCs w:val="24"/>
        </w:rPr>
        <w:t>3297-1</w:t>
      </w:r>
      <w:r>
        <w:rPr>
          <w:sz w:val="24"/>
          <w:szCs w:val="24"/>
        </w:rPr>
        <w:t xml:space="preserve"> «</w:t>
      </w:r>
      <w:r w:rsidRPr="000D37ED">
        <w:rPr>
          <w:sz w:val="24"/>
          <w:szCs w:val="24"/>
        </w:rPr>
        <w:t>О закрытом администрати</w:t>
      </w:r>
      <w:r>
        <w:rPr>
          <w:sz w:val="24"/>
          <w:szCs w:val="24"/>
        </w:rPr>
        <w:t>вно-территориальном образовании».</w:t>
      </w: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Члены семей умершего (погибшего) гражданина</w:t>
      </w:r>
      <w:r w:rsidRPr="000D37ED">
        <w:rPr>
          <w:sz w:val="24"/>
          <w:szCs w:val="24"/>
        </w:rPr>
        <w:t>, состоявшего на учете в качестве гражданина, претендующего на получение социальной выплаты, при условии, что указанные члены семьи соответствуют требованиям, предусмотренным абзацем пятым пункта 2.1 статьи</w:t>
      </w:r>
      <w:r>
        <w:rPr>
          <w:sz w:val="24"/>
          <w:szCs w:val="24"/>
        </w:rPr>
        <w:t xml:space="preserve"> 7 </w:t>
      </w:r>
      <w:r w:rsidRPr="000D37ED">
        <w:rPr>
          <w:sz w:val="24"/>
          <w:szCs w:val="24"/>
        </w:rPr>
        <w:t>Закона РФ «О закрытом административ</w:t>
      </w:r>
      <w:r>
        <w:rPr>
          <w:sz w:val="24"/>
          <w:szCs w:val="24"/>
        </w:rPr>
        <w:t>но-территориальном образовании»</w:t>
      </w:r>
      <w:r w:rsidRPr="000D37ED">
        <w:rPr>
          <w:sz w:val="24"/>
          <w:szCs w:val="24"/>
        </w:rPr>
        <w:t>. Вдова (вдовец) указанного гражданина сохраняет право состоять на данном учете до повторного вступления в брак.</w:t>
      </w:r>
      <w:r>
        <w:rPr>
          <w:sz w:val="24"/>
          <w:szCs w:val="24"/>
        </w:rPr>
        <w:t xml:space="preserve"> (пункт 2.3 статьи 7 </w:t>
      </w:r>
      <w:r w:rsidRPr="000D37ED">
        <w:rPr>
          <w:sz w:val="24"/>
          <w:szCs w:val="24"/>
        </w:rPr>
        <w:t>Закона РФ «О закрытом административ</w:t>
      </w:r>
      <w:r>
        <w:rPr>
          <w:sz w:val="24"/>
          <w:szCs w:val="24"/>
        </w:rPr>
        <w:t>но-территориальном образовании»).</w:t>
      </w: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Граждане,</w:t>
      </w:r>
      <w:r w:rsidRPr="00015B53">
        <w:t xml:space="preserve"> </w:t>
      </w:r>
      <w:r w:rsidRPr="00015B53">
        <w:rPr>
          <w:sz w:val="24"/>
          <w:szCs w:val="24"/>
        </w:rPr>
        <w:t>поставленные на учет до 1 января 2015 г. в порядке, предусмотренном постановлением Правительства РФ от 11 января 2001 г. № 23</w:t>
      </w:r>
      <w:r>
        <w:rPr>
          <w:sz w:val="24"/>
          <w:szCs w:val="24"/>
        </w:rPr>
        <w:t>, и граждане</w:t>
      </w:r>
      <w:r w:rsidRPr="00015B53">
        <w:rPr>
          <w:sz w:val="24"/>
          <w:szCs w:val="24"/>
        </w:rPr>
        <w:t>, поставленные после 1 января 2015 г.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в соответствии со статьей 7  Закона РФ от 14 июля 1992 г. № 3297-1</w:t>
      </w:r>
      <w:r>
        <w:rPr>
          <w:sz w:val="24"/>
          <w:szCs w:val="24"/>
        </w:rPr>
        <w:t>,</w:t>
      </w:r>
      <w:r w:rsidRPr="00015B53">
        <w:t xml:space="preserve"> </w:t>
      </w:r>
      <w:r w:rsidRPr="00015B53">
        <w:rPr>
          <w:sz w:val="24"/>
          <w:szCs w:val="24"/>
        </w:rPr>
        <w:t>проживающие на территориях, ранее входивших в границы закрытых административно-территориальных образований, в отношении которых Президентом Российской Федерации принято решение о преобразовании или об упразднении. (пункт 2.</w:t>
      </w:r>
      <w:r>
        <w:rPr>
          <w:sz w:val="24"/>
          <w:szCs w:val="24"/>
        </w:rPr>
        <w:t>9</w:t>
      </w:r>
      <w:r w:rsidRPr="00015B53">
        <w:rPr>
          <w:sz w:val="24"/>
          <w:szCs w:val="24"/>
        </w:rPr>
        <w:t xml:space="preserve"> статьи 7 Закона РФ «О закрытом административно-территориальном образовании»).</w:t>
      </w: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Право на п</w:t>
      </w:r>
      <w:r w:rsidRPr="00D8373A">
        <w:rPr>
          <w:b/>
          <w:sz w:val="24"/>
          <w:szCs w:val="24"/>
          <w:u w:val="single"/>
        </w:rPr>
        <w:t>олучение государственного жилищного сертификата</w:t>
      </w:r>
      <w:r>
        <w:rPr>
          <w:b/>
          <w:sz w:val="24"/>
          <w:szCs w:val="24"/>
          <w:u w:val="single"/>
        </w:rPr>
        <w:t xml:space="preserve"> имеют граждане:</w:t>
      </w:r>
    </w:p>
    <w:p w:rsidR="00181DC3" w:rsidRPr="00015B53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</w:rPr>
      </w:pPr>
      <w:r w:rsidRPr="00015B53">
        <w:rPr>
          <w:b/>
          <w:sz w:val="24"/>
          <w:szCs w:val="24"/>
        </w:rPr>
        <w:t>1. Состоя</w:t>
      </w:r>
      <w:r>
        <w:rPr>
          <w:b/>
          <w:sz w:val="24"/>
          <w:szCs w:val="24"/>
        </w:rPr>
        <w:t>щие</w:t>
      </w:r>
      <w:r w:rsidRPr="00015B53">
        <w:rPr>
          <w:b/>
          <w:sz w:val="24"/>
          <w:szCs w:val="24"/>
        </w:rPr>
        <w:t xml:space="preserve"> на учете для  переселения из </w:t>
      </w:r>
      <w:r>
        <w:rPr>
          <w:b/>
          <w:sz w:val="24"/>
          <w:szCs w:val="24"/>
        </w:rPr>
        <w:t>ЗАТО</w:t>
      </w:r>
      <w:r w:rsidRPr="00015B53">
        <w:rPr>
          <w:b/>
          <w:sz w:val="24"/>
          <w:szCs w:val="24"/>
        </w:rPr>
        <w:t>.</w:t>
      </w:r>
    </w:p>
    <w:p w:rsidR="00181DC3" w:rsidRPr="00015B53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15B5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Изъявившие</w:t>
      </w:r>
      <w:r w:rsidRPr="00015B53">
        <w:rPr>
          <w:b/>
          <w:sz w:val="24"/>
          <w:szCs w:val="24"/>
        </w:rPr>
        <w:t xml:space="preserve"> желание </w:t>
      </w:r>
      <w:r>
        <w:rPr>
          <w:b/>
          <w:sz w:val="24"/>
          <w:szCs w:val="24"/>
        </w:rPr>
        <w:t xml:space="preserve">на участие в </w:t>
      </w:r>
      <w:r w:rsidRPr="00015B53">
        <w:rPr>
          <w:b/>
          <w:sz w:val="24"/>
          <w:szCs w:val="24"/>
        </w:rPr>
        <w:t>подпрограмм</w:t>
      </w:r>
      <w:r>
        <w:rPr>
          <w:b/>
          <w:sz w:val="24"/>
          <w:szCs w:val="24"/>
        </w:rPr>
        <w:t>е</w:t>
      </w:r>
      <w:r w:rsidRPr="00015B53">
        <w:rPr>
          <w:b/>
          <w:sz w:val="24"/>
          <w:szCs w:val="24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</w:r>
      <w:r>
        <w:rPr>
          <w:b/>
          <w:sz w:val="24"/>
          <w:szCs w:val="24"/>
        </w:rPr>
        <w:t xml:space="preserve"> на 2015 – 2020 годы.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Согласно </w:t>
      </w:r>
      <w:r w:rsidRPr="0022388B">
        <w:t>подпункт</w:t>
      </w:r>
      <w:r>
        <w:t>у</w:t>
      </w:r>
      <w:r w:rsidRPr="0022388B">
        <w:t xml:space="preserve"> «з» пункта 19</w:t>
      </w:r>
      <w:r>
        <w:t xml:space="preserve"> Правил выпуска и реализации сертификатов, утвержденных постановлением Правительства Российской Федерации от 21 марта 2006 г. № 153 (далее – Правила) для этого необходимо: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>1. Представить в орган местного самоуправления ЗАТО, в котором гражданин состоит на учете, как подлежащий переселению из ЗАТО, заявления по форме, установленной приложением № 1 к </w:t>
      </w:r>
      <w:r w:rsidRPr="00525000">
        <w:t>Правил</w:t>
      </w:r>
      <w:r>
        <w:t>ам;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>2. К заявлению приложить: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22388B">
        <w:t>документы о своем согласии и согласии всех членов своей семьи на обработку персональных данных о себе по форме согласно приложению № 1.1</w:t>
      </w:r>
      <w:r>
        <w:t xml:space="preserve"> к Правилам;</w:t>
      </w:r>
    </w:p>
    <w:p w:rsidR="00181DC3" w:rsidRPr="00525000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25000">
        <w:t>выписк</w:t>
      </w:r>
      <w:r>
        <w:t xml:space="preserve">у </w:t>
      </w:r>
      <w:r w:rsidRPr="00525000">
        <w:t>из домовой книги и копия финансового лицевого счета;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525000">
        <w:t>документ, удостоверяющий личность гражданина, подтверждающий проживание по месту жительства в закрыто</w:t>
      </w:r>
      <w:r>
        <w:t>м</w:t>
      </w:r>
      <w:r w:rsidRPr="00525000">
        <w:t xml:space="preserve"> административно-территориальном образовани</w:t>
      </w:r>
      <w:r>
        <w:t>и;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>
        <w:t>копию</w:t>
      </w:r>
      <w:r w:rsidRPr="00525000">
        <w:t xml:space="preserve"> документа, подтверждающего право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 (в случаях, когда такое право предоставлено законодательством Российской Федерации).</w:t>
      </w:r>
    </w:p>
    <w:p w:rsidR="00181DC3" w:rsidRPr="00AF6C6E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</w:rPr>
      </w:pPr>
      <w:r w:rsidRPr="00AF6C6E">
        <w:rPr>
          <w:b/>
        </w:rPr>
        <w:t xml:space="preserve">Оформление и выдача сертификатов будет осуществляется в установленном порядке органом местного самоуправления </w:t>
      </w:r>
      <w:r>
        <w:rPr>
          <w:b/>
        </w:rPr>
        <w:t>ЗАТО</w:t>
      </w:r>
      <w:r w:rsidRPr="00AF6C6E">
        <w:rPr>
          <w:b/>
        </w:rPr>
        <w:t>.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 xml:space="preserve">Для получения сертификата </w:t>
      </w:r>
      <w:r>
        <w:t>необходимо будет представить документы, установленные пунктом 44 Правил.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Срок действия сертификата исчисляется с даты его выдачи, указываемой в сертификате, и составляет: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для владельца сертификата (в целях представления сертификата в кредитную организацию, участвующую в реализации мероприятий) - 2 месяца;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для банка (в целях представления владельцем сертификата документов, необходимых для оплаты приобретаемого жилого помещения) - 7 месяцев.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 xml:space="preserve">: Датой выдачи сертификата является дата его подписания уполномоченным должностным лицом </w:t>
      </w:r>
      <w:r w:rsidRPr="00AF6C6E">
        <w:rPr>
          <w:i/>
        </w:rPr>
        <w:t xml:space="preserve">органом местного самоуправления </w:t>
      </w:r>
      <w:r>
        <w:rPr>
          <w:i/>
        </w:rPr>
        <w:t>ЗАТО</w:t>
      </w:r>
      <w:r w:rsidRPr="002129F9">
        <w:rPr>
          <w:i/>
        </w:rPr>
        <w:t>.</w:t>
      </w:r>
    </w:p>
    <w:p w:rsidR="00181DC3" w:rsidRPr="00C62F2B" w:rsidRDefault="00181DC3" w:rsidP="001A5BC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</w:rPr>
      </w:pPr>
      <w:r>
        <w:rPr>
          <w:b/>
          <w:i/>
        </w:rPr>
        <w:t>У</w:t>
      </w:r>
      <w:r w:rsidRPr="00C62F2B">
        <w:rPr>
          <w:b/>
          <w:i/>
        </w:rPr>
        <w:t>полномоченными банками являются:</w:t>
      </w:r>
    </w:p>
    <w:p w:rsidR="00181DC3" w:rsidRPr="00C62F2B" w:rsidRDefault="00181DC3" w:rsidP="001A5BC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Pr="00C62F2B">
        <w:rPr>
          <w:b/>
          <w:i/>
        </w:rPr>
        <w:t>АО «Сбербанк России;</w:t>
      </w:r>
    </w:p>
    <w:p w:rsidR="00181DC3" w:rsidRDefault="00181DC3" w:rsidP="001A5BC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</w:rPr>
      </w:pPr>
      <w:r>
        <w:rPr>
          <w:b/>
          <w:i/>
        </w:rPr>
        <w:t>Газпромбанк;</w:t>
      </w:r>
    </w:p>
    <w:p w:rsidR="00181DC3" w:rsidRPr="00C62F2B" w:rsidRDefault="00181DC3" w:rsidP="001A5BC8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</w:rPr>
      </w:pPr>
      <w:r>
        <w:rPr>
          <w:b/>
          <w:i/>
        </w:rPr>
        <w:t>Генбанк (реализация ГЖС на территории Республики Крым и Севастополя).</w:t>
      </w:r>
    </w:p>
    <w:p w:rsidR="00181DC3" w:rsidRPr="002129F9" w:rsidRDefault="00181DC3" w:rsidP="001A5BC8">
      <w:pPr>
        <w:autoSpaceDE w:val="0"/>
        <w:autoSpaceDN w:val="0"/>
        <w:adjustRightInd w:val="0"/>
        <w:spacing w:line="228" w:lineRule="auto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 xml:space="preserve">: При наличии у владельца сертификата обстоятельств, потребовавших замены выданного сертификата, он представляет в </w:t>
      </w:r>
      <w:r>
        <w:rPr>
          <w:i/>
        </w:rPr>
        <w:t>орган местного самоуправления ЗАТО</w:t>
      </w:r>
      <w:r w:rsidRPr="002129F9">
        <w:rPr>
          <w:i/>
        </w:rPr>
        <w:t>, где он получал первый сертификат, заявление о замене ГЖС с указанием обстоятельств, потребовавших его замены, и приложением документов, подтверждающих эти обстоятельства, а также сертификата (при его наличии) или справки о расторжении договора банковского счета без перечисления социальной выплаты.</w:t>
      </w: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  <w:u w:val="single"/>
        </w:rPr>
      </w:pPr>
    </w:p>
    <w:p w:rsidR="00181DC3" w:rsidRPr="00D8373A" w:rsidRDefault="00181DC3" w:rsidP="001A5BC8">
      <w:pPr>
        <w:pStyle w:val="BodyText"/>
        <w:spacing w:line="228" w:lineRule="auto"/>
        <w:ind w:left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>2. Заключение договора банковского счета и открытие банковского счета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D8373A">
        <w:t>Социальная выплата предоставляется владельцу сертификата в безналичной форме путем перечисления средств из федерального бюджета на его банковский счет.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 xml:space="preserve">Владелец сертификата в течение 2 месяцев с даты выдачи сертификата сдает его в отделение </w:t>
      </w:r>
      <w:r>
        <w:t>банка</w:t>
      </w:r>
      <w:r w:rsidRPr="00D8373A">
        <w:t xml:space="preserve"> по месту приобретения жилого помещения для заключения договора банковского счета и открытия банковского счета.</w:t>
      </w:r>
    </w:p>
    <w:p w:rsidR="00181DC3" w:rsidRPr="00C62F2B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ВАЖНО:</w:t>
      </w:r>
      <w:r w:rsidRPr="002129F9">
        <w:rPr>
          <w:i/>
        </w:rPr>
        <w:t xml:space="preserve"> Перечень отделений </w:t>
      </w:r>
      <w:r>
        <w:rPr>
          <w:i/>
        </w:rPr>
        <w:t>банков</w:t>
      </w:r>
      <w:r w:rsidRPr="002129F9">
        <w:rPr>
          <w:i/>
        </w:rPr>
        <w:t xml:space="preserve">, где принимаются к работе сертификаты, отображен на Интернет-сайте </w:t>
      </w:r>
      <w:hyperlink r:id="rId5" w:history="1">
        <w:r w:rsidRPr="00634806">
          <w:rPr>
            <w:rStyle w:val="Hyperlink"/>
            <w:i/>
            <w:lang w:val="en-US"/>
          </w:rPr>
          <w:t>www</w:t>
        </w:r>
        <w:r w:rsidRPr="00634806">
          <w:rPr>
            <w:rStyle w:val="Hyperlink"/>
            <w:i/>
          </w:rPr>
          <w:t>.</w:t>
        </w:r>
        <w:r w:rsidRPr="00634806">
          <w:rPr>
            <w:rStyle w:val="Hyperlink"/>
            <w:i/>
            <w:lang w:val="en-US"/>
          </w:rPr>
          <w:t>pvgo</w:t>
        </w:r>
        <w:r w:rsidRPr="00634806">
          <w:rPr>
            <w:rStyle w:val="Hyperlink"/>
            <w:i/>
          </w:rPr>
          <w:t>.</w:t>
        </w:r>
        <w:r w:rsidRPr="00634806">
          <w:rPr>
            <w:rStyle w:val="Hyperlink"/>
            <w:i/>
            <w:lang w:val="en-US"/>
          </w:rPr>
          <w:t>ru</w:t>
        </w:r>
      </w:hyperlink>
    </w:p>
    <w:p w:rsidR="00181DC3" w:rsidRPr="002129F9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>: Сертификат, представленный в банк по истечении 2-месячного срока с даты его выдачи, банком не принимается.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Банк при открытии банковского счета проверяет соответствие данных, указанных в сертификате, данным, содержащимся в документе, удостоверяющем личность владельца сертификата, а также своевременность представления сертификата в банк, после чего заключает с ним договор банковского счета и открывает на его имя банковский счет.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>: В случае выявления несоответствия данных, указанных в сертификате, данным, содержащимся в представленных документах, а также в случае истечения 2-месячного срока с даты выдачи сертификата банк возвращает сертификат его владельцу</w:t>
      </w:r>
      <w:r w:rsidRPr="00D8373A">
        <w:t>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В договоре банковского счета оговариваются основные условия обслуживания банковского счета, порядок взаимоотношений банка и владельца сертификата, на имя которого открыт банковский счет. В указанном договоре банку может быть предоставлено право на перечисление поступивших на банковский счет распорядителя счета средств в счет оплаты договора (договоров), явившегося (явившихся) основанием для государственной регистрации права на приобретаемое жилое помещение (жилые помещения).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Открытие банковского счета осуществляется за счет средств распорядителя счета.</w:t>
      </w:r>
    </w:p>
    <w:p w:rsidR="00181DC3" w:rsidRPr="002129F9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>: Договор банковского счета заключается на срок, оставшийся до истечения срока действия сертификата. Сертификат, сданный его владельцем в банк, после заключения договора банковского счета владельцу сертификата не возвращается.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>3. Порядок приобретения жилья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373A">
        <w:rPr>
          <w:rFonts w:ascii="Times New Roman" w:hAnsi="Times New Roman" w:cs="Times New Roman"/>
          <w:sz w:val="24"/>
          <w:szCs w:val="24"/>
        </w:rPr>
        <w:t>ладелец сертификата имеет право приобрести жилое помещение (жилые помещения) как на первичном, так и на вторичном рынках жилья у любых физических и юридических лиц (в том числе индивидуальны</w:t>
      </w:r>
      <w:r>
        <w:rPr>
          <w:rFonts w:ascii="Times New Roman" w:hAnsi="Times New Roman" w:cs="Times New Roman"/>
          <w:sz w:val="24"/>
          <w:szCs w:val="24"/>
        </w:rPr>
        <w:t>й жилой дом или его часть),</w:t>
      </w:r>
      <w:r w:rsidRPr="00D8373A">
        <w:rPr>
          <w:rFonts w:ascii="Times New Roman" w:hAnsi="Times New Roman" w:cs="Times New Roman"/>
          <w:sz w:val="24"/>
          <w:szCs w:val="24"/>
        </w:rPr>
        <w:t xml:space="preserve"> </w:t>
      </w:r>
      <w:r w:rsidRPr="0022388B">
        <w:rPr>
          <w:rFonts w:ascii="Times New Roman" w:hAnsi="Times New Roman" w:cs="Times New Roman"/>
          <w:sz w:val="24"/>
          <w:szCs w:val="24"/>
        </w:rPr>
        <w:t>отвечающее требованиям, установленным статьями 15 и 16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построек).</w:t>
      </w:r>
      <w:r w:rsidRPr="00D8373A">
        <w:rPr>
          <w:rFonts w:ascii="Times New Roman" w:hAnsi="Times New Roman" w:cs="Times New Roman"/>
          <w:sz w:val="24"/>
          <w:szCs w:val="24"/>
        </w:rPr>
        <w:t>.</w:t>
      </w:r>
    </w:p>
    <w:p w:rsidR="00181DC3" w:rsidRPr="002129F9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 xml:space="preserve">: </w:t>
      </w:r>
      <w:r>
        <w:rPr>
          <w:i/>
        </w:rPr>
        <w:t>Владелец сертификата</w:t>
      </w:r>
      <w:r w:rsidRPr="002129F9">
        <w:rPr>
          <w:i/>
        </w:rPr>
        <w:t xml:space="preserve"> имеет право приобрести жилое помещение не только в пределах выделенной ему по сертификату социальной выплаты, но и с использованием собственных и (или) заемных (кредитных) средств</w:t>
      </w:r>
      <w:r>
        <w:rPr>
          <w:i/>
        </w:rPr>
        <w:t>,</w:t>
      </w:r>
      <w:r w:rsidRPr="0022388B">
        <w:t xml:space="preserve"> </w:t>
      </w:r>
      <w:r w:rsidRPr="0022388B">
        <w:rPr>
          <w:i/>
        </w:rPr>
        <w:t>а также средств (части средств) материнского (семейного) капитала</w:t>
      </w:r>
      <w:r w:rsidRPr="002129F9">
        <w:rPr>
          <w:i/>
        </w:rPr>
        <w:t>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Для оплаты приобретаемого жилья в течение срока действия договора банковского счета необходимо представить в банк по месту приобретения жилья: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договор банковского счета;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договор на жилое помещение (договор купли-продажи жилого помещения);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свидетельство (свидетельства) о государственной регистрации права собственности на жилое помещение (жилые помещения).</w:t>
      </w:r>
    </w:p>
    <w:p w:rsidR="00181DC3" w:rsidRPr="002129F9" w:rsidRDefault="00181DC3" w:rsidP="001A5BC8">
      <w:pPr>
        <w:autoSpaceDE w:val="0"/>
        <w:autoSpaceDN w:val="0"/>
        <w:adjustRightInd w:val="0"/>
        <w:spacing w:line="228" w:lineRule="auto"/>
        <w:ind w:left="709"/>
        <w:jc w:val="both"/>
        <w:rPr>
          <w:i/>
        </w:rPr>
      </w:pPr>
      <w:r w:rsidRPr="002129F9">
        <w:rPr>
          <w:b/>
          <w:i/>
          <w:u w:val="single"/>
        </w:rPr>
        <w:t>ВАЖНО</w:t>
      </w:r>
      <w:r w:rsidRPr="002129F9">
        <w:rPr>
          <w:i/>
        </w:rPr>
        <w:t>: В договоре на жилое помещение должны быть указаны реквизиты сертификата (серия, номер, дата выдачи, наименование уполномоченной организации, выдавшей сертификат) и банковского счета, с которого будут осуществляться операции по оплате жилого помещения, приобретаемого на основании договора на жилое помещение.</w:t>
      </w:r>
    </w:p>
    <w:p w:rsidR="00181DC3" w:rsidRPr="00D8373A" w:rsidRDefault="00181DC3" w:rsidP="001A5BC8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D8373A">
        <w:t>В случае, если стоимость приобретаемого жилого помещения превышает размер социальной выплаты, указанный в сертификате, в договоре на жилое помещение может быть определен порядок уплаты недостающей суммы.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При приобретении двух и более жилых помещений договоры на жилое помещение и свидетельства о государственной регистрации права собственности должны представляться в банк одновременно.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 xml:space="preserve">Банк в течение трех рабочих дней с даты получения договора на жилое помещение и свидетельства (свидетельств) о государственной регистрации права собственности осуществляет их проверку и в случае положительных результатов проверки принимает договор на жилое помещение для оплаты. </w:t>
      </w:r>
    </w:p>
    <w:p w:rsidR="00181DC3" w:rsidRPr="002129F9" w:rsidRDefault="00181DC3" w:rsidP="001A5BC8">
      <w:pPr>
        <w:pStyle w:val="ConsNormal"/>
        <w:widowControl/>
        <w:spacing w:line="228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9F9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2129F9">
        <w:rPr>
          <w:rFonts w:ascii="Times New Roman" w:hAnsi="Times New Roman" w:cs="Times New Roman"/>
          <w:i/>
          <w:sz w:val="24"/>
          <w:szCs w:val="24"/>
        </w:rPr>
        <w:t xml:space="preserve"> Допускается принятие договора на жилое помещение для оплаты в случае, если стоимость приобретаемого жилого помещения (жилых помещений) ниже размера социальной выплаты, указанного в сертификате.</w:t>
      </w:r>
    </w:p>
    <w:p w:rsidR="00181DC3" w:rsidRPr="002129F9" w:rsidRDefault="00181DC3" w:rsidP="001A5BC8">
      <w:pPr>
        <w:pStyle w:val="ConsNormal"/>
        <w:widowControl/>
        <w:spacing w:line="228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9F9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2129F9">
        <w:rPr>
          <w:rFonts w:ascii="Times New Roman" w:hAnsi="Times New Roman" w:cs="Times New Roman"/>
          <w:i/>
          <w:sz w:val="24"/>
          <w:szCs w:val="24"/>
        </w:rPr>
        <w:t xml:space="preserve"> Решение об отказе банка в приеме договора на жилое помещение для оплаты или об отказе банка от его оплаты должно быть выдано в течение 3 рабочих дней с даты получения документов в письменной форме с указанием причин отказа. При этом документы, принятые банком для проверки, возвращаются.</w:t>
      </w:r>
    </w:p>
    <w:p w:rsidR="00181DC3" w:rsidRPr="002B6536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2B6536">
        <w:rPr>
          <w:sz w:val="24"/>
          <w:szCs w:val="24"/>
        </w:rPr>
        <w:t>В случае приобретения распорядителем счета жилого помещения (жилых помещений) с использованием кредитных (заемных) средств банка или иной организации (далее - кредитор) допускается перечисление средств социальной выплаты кредитору в целях:</w:t>
      </w:r>
    </w:p>
    <w:p w:rsidR="00181DC3" w:rsidRPr="002B6536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2B6536">
        <w:rPr>
          <w:sz w:val="24"/>
          <w:szCs w:val="24"/>
        </w:rPr>
        <w:t>уплаты первоначального взноса при получении ипотечного кредита (займа) на приобретение жилого помещения (жилых помещений);</w:t>
      </w:r>
    </w:p>
    <w:p w:rsidR="00181DC3" w:rsidRPr="002B6536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2B6536">
        <w:rPr>
          <w:sz w:val="24"/>
          <w:szCs w:val="24"/>
        </w:rPr>
        <w:t>погашения основного долга (части основного долга) и уплаты начисленных на дату представления в банк документов, предусмотренных пунктом 55 настоящих Правил, процентов по ипотечному кредиту (займу) на приобретение жилого помещения (жилых помещений), обязательство по которому возникло после выдачи сертификата распорядителю счета. В кредитном договоре (договоре займа) на приобретение жилого помещения (жилых помещений) должно быть указано, что погашение основного долга (части основного долга) и уплата процентов по ипотечному кредиту (займу) на приобретение жилого помещения (жилых помещений), начисленных на дату представления в соответствии с пунктом 55 настоящих Правил документов в банк, будет осуществляться за счет социальной выплаты, удостоверяемой сертификатом с указанием его реквизитов (серия, номер, дата выдачи, орган, выдавший сертификат), а также с указанием банковского счета, с которого будут осуществляться операции по погашению основного долга и уплате процентов по указанному ипотечному кредиту (займу). Не допускается использование социальной выплаты на уплату штрафов, комиссий, пеней за просрочку исполнения обязательств по указанному кредиту (займу).</w:t>
      </w:r>
    </w:p>
    <w:p w:rsidR="00181DC3" w:rsidRPr="002B6536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2B6536">
        <w:rPr>
          <w:sz w:val="24"/>
          <w:szCs w:val="24"/>
        </w:rPr>
        <w:t>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документов, если требования по оплате указанных услуг предусмотрены в договоре купли-продажи.</w:t>
      </w:r>
    </w:p>
    <w:p w:rsidR="00181DC3" w:rsidRPr="00D8373A" w:rsidRDefault="00181DC3" w:rsidP="001A5BC8">
      <w:pPr>
        <w:pStyle w:val="BodyText"/>
        <w:spacing w:line="228" w:lineRule="auto"/>
        <w:ind w:firstLine="709"/>
        <w:jc w:val="both"/>
        <w:rPr>
          <w:b/>
          <w:sz w:val="24"/>
          <w:szCs w:val="24"/>
          <w:u w:val="single"/>
        </w:rPr>
      </w:pP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>4. Договор на жилое помещение</w:t>
      </w: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D8373A">
        <w:rPr>
          <w:sz w:val="24"/>
          <w:szCs w:val="24"/>
        </w:rPr>
        <w:t xml:space="preserve">Договор на жилое помещение может быть составлен самостоятельно либо за его составлением обращаются в риэлтерскую компанию, к нотариусу или в любую юридическую фирму. Продавец жилья по договору должен обладать правом собственности на это жилье. </w:t>
      </w:r>
      <w:r w:rsidRPr="00D8373A">
        <w:rPr>
          <w:sz w:val="24"/>
          <w:szCs w:val="24"/>
          <w:u w:val="single"/>
        </w:rPr>
        <w:t>При заключении договора на жилое помещение продавец должен представить следующие документы</w:t>
      </w:r>
      <w:r w:rsidRPr="00D8373A">
        <w:rPr>
          <w:sz w:val="24"/>
          <w:szCs w:val="24"/>
        </w:rPr>
        <w:t>: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rPr>
          <w:sz w:val="24"/>
          <w:szCs w:val="24"/>
        </w:rPr>
      </w:pPr>
      <w:r w:rsidRPr="00D8373A">
        <w:rPr>
          <w:sz w:val="24"/>
          <w:szCs w:val="24"/>
        </w:rPr>
        <w:t>Правоустанавливающие документы на отчуждаемое жилье.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Документы, удостоверяющие личность и подтверждающие правоспособность продавца.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Справки жилищно-коммунальных органов об отсутствии задолженности по коммунальным платежам.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Справку об уплате налога с имущества, а также справку по отсутствию задолженности по оплате налога с имущества, находящегося в собственности (если отчуждаемое жилье приобретено в собственность в порядке дарения или наследования).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Выписку из единого государственного реестра прав на имущество и сделок с ним.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Выписку из домовой книги и копию финансово-лицевого счета.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Справку БТИ о стоимости отчуждаемого жилья, содержащую, в том числе, информацию об отсутствии какого-либо обременения на отчуждаемое имущество.</w:t>
      </w:r>
    </w:p>
    <w:p w:rsidR="00181DC3" w:rsidRPr="00D8373A" w:rsidRDefault="00181DC3" w:rsidP="001A5BC8">
      <w:pPr>
        <w:pStyle w:val="BodyText"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Разрешение органов опеки и попечительства на совершение сделки (если на отчуждаемое жилье имеют право несовершеннолетние дети продавца).</w:t>
      </w:r>
    </w:p>
    <w:p w:rsidR="00181DC3" w:rsidRPr="002129F9" w:rsidRDefault="00181DC3" w:rsidP="001A5BC8">
      <w:pPr>
        <w:pStyle w:val="ConsNormal"/>
        <w:widowControl/>
        <w:spacing w:line="228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9F9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212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9F9">
        <w:rPr>
          <w:rFonts w:ascii="Times New Roman" w:hAnsi="Times New Roman" w:cs="Times New Roman"/>
          <w:i/>
          <w:sz w:val="24"/>
          <w:szCs w:val="24"/>
          <w:u w:val="single"/>
        </w:rPr>
        <w:t>В договоре на жилое помещение должны быть указаны реквизиты сертификата (серия, номер, дата выдачи, орган, выдавший сертификат) и банковского счета</w:t>
      </w:r>
      <w:r w:rsidRPr="002129F9">
        <w:rPr>
          <w:rFonts w:ascii="Times New Roman" w:hAnsi="Times New Roman" w:cs="Times New Roman"/>
          <w:i/>
          <w:sz w:val="24"/>
          <w:szCs w:val="24"/>
        </w:rPr>
        <w:t>, с которого будут осуществляться операции по оплате жилого помещения, приобретаемого на основании договора на жилое помещение.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>В случае если стоимость приобретаемого жилого помещения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D8373A">
        <w:rPr>
          <w:sz w:val="24"/>
          <w:szCs w:val="24"/>
          <w:u w:val="single"/>
        </w:rPr>
        <w:t>Договор на жилое помещение до предъявления его в соответствующее отделение Сбербанка России должен быть зарегистрирован органом, уполномоченным в данном субъекте Российской Федерации осуществлять государственную регистрацию прав на недвижимое имущество и сделок с ним</w:t>
      </w:r>
      <w:r w:rsidRPr="00D8373A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Законом Российской Федерации «О </w:t>
      </w:r>
      <w:r w:rsidRPr="00D8373A">
        <w:rPr>
          <w:sz w:val="24"/>
          <w:szCs w:val="24"/>
        </w:rPr>
        <w:t xml:space="preserve">государственной регистрации прав на недвижимое имущество и сделок с ним» регистрация сделки с недвижимостью должна производиться в течение месяца со дня подачи заявления и всех необходимых документов, но не позднее данного срока. </w:t>
      </w:r>
    </w:p>
    <w:p w:rsidR="00181DC3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  <w:u w:val="single"/>
        </w:rPr>
      </w:pP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  <w:u w:val="single"/>
        </w:rPr>
      </w:pP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>5. Порядок оплаты по договору на жилое помещение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2B6536">
        <w:rPr>
          <w:rFonts w:ascii="Times New Roman" w:hAnsi="Times New Roman" w:cs="Times New Roman"/>
          <w:b/>
          <w:sz w:val="24"/>
          <w:szCs w:val="24"/>
        </w:rPr>
        <w:t>в течение 1 рабочего дня</w:t>
      </w:r>
      <w:r w:rsidRPr="00D8373A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приеме договора на жилое помещение для оплаты направляет в ФКУ «Объединенная дирекция» Минстроя России заявку на перечисление средств федерального бюджета в счет оплаты договора на жилое помещение.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 xml:space="preserve">ФКУ «Объединенная дирекция» </w:t>
      </w:r>
      <w:r>
        <w:rPr>
          <w:rFonts w:ascii="Times New Roman" w:hAnsi="Times New Roman" w:cs="Times New Roman"/>
          <w:sz w:val="24"/>
          <w:szCs w:val="24"/>
        </w:rPr>
        <w:t xml:space="preserve">Минстроя России </w:t>
      </w:r>
      <w:r w:rsidRPr="002B6536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Pr="00D8373A">
        <w:rPr>
          <w:rFonts w:ascii="Times New Roman" w:hAnsi="Times New Roman" w:cs="Times New Roman"/>
          <w:sz w:val="24"/>
          <w:szCs w:val="24"/>
        </w:rPr>
        <w:t xml:space="preserve"> с даты получения заявки банка проверяет данные, указанные в заявке банка, на соответствие данным, содержащимся в едином реестре сертификатов, который формируется на основании сведений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ЗАТО</w:t>
      </w:r>
      <w:r w:rsidRPr="00D8373A">
        <w:rPr>
          <w:rFonts w:ascii="Times New Roman" w:hAnsi="Times New Roman" w:cs="Times New Roman"/>
          <w:sz w:val="24"/>
          <w:szCs w:val="24"/>
        </w:rPr>
        <w:t xml:space="preserve">, осуществляющего оформление и выдачу сертификатов. </w:t>
      </w:r>
    </w:p>
    <w:p w:rsidR="00181DC3" w:rsidRPr="002129F9" w:rsidRDefault="00181DC3" w:rsidP="001A5BC8">
      <w:pPr>
        <w:pStyle w:val="ConsNormal"/>
        <w:widowControl/>
        <w:spacing w:line="228" w:lineRule="auto"/>
        <w:ind w:left="709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9F9">
        <w:rPr>
          <w:rFonts w:ascii="Times New Roman" w:hAnsi="Times New Roman" w:cs="Times New Roman"/>
          <w:b/>
          <w:i/>
          <w:sz w:val="24"/>
          <w:szCs w:val="24"/>
          <w:u w:val="single"/>
        </w:rPr>
        <w:t>ВАЖНО:</w:t>
      </w:r>
      <w:r w:rsidRPr="002129F9">
        <w:rPr>
          <w:rFonts w:ascii="Times New Roman" w:hAnsi="Times New Roman" w:cs="Times New Roman"/>
          <w:i/>
          <w:sz w:val="24"/>
          <w:szCs w:val="24"/>
        </w:rPr>
        <w:t xml:space="preserve"> При несоответствии данных, указанных в заявке банка, данным, содержащимся в едином реестре выданных сертификатов, перечисление средств социальной выплаты не производится, о чем ФКУ «Объединенная дирекция» уведомляет банк. В случае соответствия данных заявки банка сведениями единого реестра выданных сертификатов ФКУ «Объединенная дирекция» представляет в территориальный орган Федерального казначейства платежные поручения, в которых указываются номер и дата заявки банка, и заявка банка.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3A">
        <w:rPr>
          <w:rFonts w:ascii="Times New Roman" w:hAnsi="Times New Roman" w:cs="Times New Roman"/>
          <w:sz w:val="24"/>
          <w:szCs w:val="24"/>
        </w:rPr>
        <w:t xml:space="preserve">После проверки территориальным органом Федерального казначейства платежных поручений заявка банка возвращается в Минстрой России. При несоответствии данных, указанных в платежном поручении, данным, содержащимся в заявке банка, платежное поручение подлежит возврату ФКУ «Объединенная дирекция» </w:t>
      </w:r>
      <w:r>
        <w:rPr>
          <w:rFonts w:ascii="Times New Roman" w:hAnsi="Times New Roman" w:cs="Times New Roman"/>
          <w:sz w:val="24"/>
          <w:szCs w:val="24"/>
        </w:rPr>
        <w:t xml:space="preserve">Минстроя России </w:t>
      </w:r>
      <w:r w:rsidRPr="00D8373A">
        <w:rPr>
          <w:rFonts w:ascii="Times New Roman" w:hAnsi="Times New Roman" w:cs="Times New Roman"/>
          <w:sz w:val="24"/>
          <w:szCs w:val="24"/>
        </w:rPr>
        <w:t>без исполнения, а при их соответствии территориальный орган Федерального казначейства санкционирует кассовый расход Минстроем России средств федерального бюджета, предусмотренных сертификатом.</w:t>
      </w:r>
    </w:p>
    <w:p w:rsidR="00181DC3" w:rsidRPr="00D8373A" w:rsidRDefault="00181DC3" w:rsidP="001A5BC8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 w:rsidRPr="00D8373A">
        <w:rPr>
          <w:b/>
          <w:sz w:val="24"/>
          <w:szCs w:val="24"/>
          <w:u w:val="single"/>
        </w:rPr>
        <w:t>6. Действия с ГЖС через доверенных лиц</w:t>
      </w:r>
    </w:p>
    <w:p w:rsidR="00181DC3" w:rsidRPr="00D8373A" w:rsidRDefault="00181DC3" w:rsidP="001A5BC8">
      <w:pPr>
        <w:pStyle w:val="BodyText"/>
        <w:spacing w:line="228" w:lineRule="auto"/>
        <w:ind w:firstLine="567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В соответствии со статьями 182 и 185 Гражданского кодекса РФ владелец сертификата на совершение всех необходимых действий по приобретению жилья может уполномочить доверенное лицо. При этом доверенность должна быть не генеральная, а специальная, т.е. каждое действие, на которое уполномочивается поверенный, должно быть записано в доверенности, например:</w:t>
      </w:r>
    </w:p>
    <w:p w:rsidR="00181DC3" w:rsidRPr="00D8373A" w:rsidRDefault="00181DC3" w:rsidP="001A5BC8">
      <w:pPr>
        <w:pStyle w:val="BodyText"/>
        <w:numPr>
          <w:ilvl w:val="0"/>
          <w:numId w:val="3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право сдачи сертификата в уполномоченный банк;</w:t>
      </w:r>
    </w:p>
    <w:p w:rsidR="00181DC3" w:rsidRPr="00D8373A" w:rsidRDefault="00181DC3" w:rsidP="001A5BC8">
      <w:pPr>
        <w:pStyle w:val="BodyText"/>
        <w:numPr>
          <w:ilvl w:val="0"/>
          <w:numId w:val="3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право на открытие договора банковского счета (перевод договора обслуживания банковского счета, в случае, если он был открыт в регионе России, отличном от субъекта, указанного в сертификате) на имя владельца сертификата;</w:t>
      </w:r>
    </w:p>
    <w:p w:rsidR="00181DC3" w:rsidRPr="00D8373A" w:rsidRDefault="00181DC3" w:rsidP="001A5BC8">
      <w:pPr>
        <w:pStyle w:val="BodyText"/>
        <w:numPr>
          <w:ilvl w:val="0"/>
          <w:numId w:val="3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право на заключение от имени владельца сертификата и членов его семьи договора на жилое помещение;</w:t>
      </w:r>
    </w:p>
    <w:p w:rsidR="00181DC3" w:rsidRPr="00D8373A" w:rsidRDefault="00181DC3" w:rsidP="001A5BC8">
      <w:pPr>
        <w:pStyle w:val="BodyText"/>
        <w:numPr>
          <w:ilvl w:val="0"/>
          <w:numId w:val="3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право регистрации договора на жилое помещение и возникших по нему прав собственности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ним;</w:t>
      </w:r>
    </w:p>
    <w:p w:rsidR="00181DC3" w:rsidRPr="00D8373A" w:rsidRDefault="00181DC3" w:rsidP="001A5BC8">
      <w:pPr>
        <w:pStyle w:val="BodyText"/>
        <w:numPr>
          <w:ilvl w:val="0"/>
          <w:numId w:val="3"/>
        </w:numPr>
        <w:spacing w:line="228" w:lineRule="auto"/>
        <w:jc w:val="both"/>
        <w:rPr>
          <w:sz w:val="24"/>
          <w:szCs w:val="24"/>
        </w:rPr>
      </w:pPr>
      <w:r w:rsidRPr="00D8373A">
        <w:rPr>
          <w:sz w:val="24"/>
          <w:szCs w:val="24"/>
        </w:rPr>
        <w:t>право на предъявление договора на жилое помещение в уполномоченный банк на оплату и получение справки об оплате.</w:t>
      </w: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</w:p>
    <w:p w:rsidR="00181DC3" w:rsidRDefault="00181DC3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ИНФОРМАЦИОННАЯ ПОДДЕРЖКА</w:t>
      </w:r>
    </w:p>
    <w:p w:rsidR="00181DC3" w:rsidRDefault="00181DC3" w:rsidP="007C2BD4">
      <w:pPr>
        <w:jc w:val="center"/>
        <w:rPr>
          <w:b/>
          <w:sz w:val="28"/>
          <w:szCs w:val="28"/>
          <w:lang w:eastAsia="ru-RU"/>
        </w:rPr>
      </w:pPr>
    </w:p>
    <w:p w:rsidR="00181DC3" w:rsidRPr="009012E4" w:rsidRDefault="00181DC3" w:rsidP="007C2BD4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012E4">
        <w:rPr>
          <w:rFonts w:ascii="Arial" w:hAnsi="Arial" w:cs="Arial"/>
          <w:b/>
          <w:sz w:val="28"/>
          <w:szCs w:val="28"/>
          <w:lang w:eastAsia="ru-RU"/>
        </w:rPr>
        <w:t>ФКУ «Объединенная дирекция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по реализации федеральных инвестиционных программ</w:t>
      </w:r>
      <w:r w:rsidRPr="009012E4">
        <w:rPr>
          <w:rFonts w:ascii="Arial" w:hAnsi="Arial" w:cs="Arial"/>
          <w:b/>
          <w:sz w:val="28"/>
          <w:szCs w:val="28"/>
          <w:lang w:eastAsia="ru-RU"/>
        </w:rPr>
        <w:t>» Мин</w:t>
      </w:r>
      <w:r>
        <w:rPr>
          <w:rFonts w:ascii="Arial" w:hAnsi="Arial" w:cs="Arial"/>
          <w:b/>
          <w:sz w:val="28"/>
          <w:szCs w:val="28"/>
          <w:lang w:eastAsia="ru-RU"/>
        </w:rPr>
        <w:t>истерства строительства и жилищно-коммунального хозяйства Российской Федерации</w:t>
      </w:r>
      <w:bookmarkStart w:id="0" w:name="_GoBack"/>
      <w:bookmarkEnd w:id="0"/>
      <w:r w:rsidRPr="009012E4">
        <w:rPr>
          <w:rFonts w:ascii="Arial" w:hAnsi="Arial" w:cs="Arial"/>
          <w:b/>
          <w:sz w:val="28"/>
          <w:szCs w:val="28"/>
          <w:lang w:eastAsia="ru-RU"/>
        </w:rPr>
        <w:t xml:space="preserve"> </w:t>
      </w:r>
    </w:p>
    <w:p w:rsidR="00181DC3" w:rsidRDefault="00181DC3" w:rsidP="007C2BD4">
      <w:pPr>
        <w:jc w:val="center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>тел</w:t>
      </w:r>
      <w:r w:rsidRPr="009012E4">
        <w:rPr>
          <w:b/>
          <w:sz w:val="28"/>
          <w:szCs w:val="28"/>
          <w:lang w:val="en-US" w:eastAsia="ru-RU"/>
        </w:rPr>
        <w:t xml:space="preserve">. (495) 6510634, </w:t>
      </w:r>
      <w:r>
        <w:rPr>
          <w:b/>
          <w:sz w:val="28"/>
          <w:szCs w:val="28"/>
          <w:lang w:val="en-US" w:eastAsia="ru-RU"/>
        </w:rPr>
        <w:t xml:space="preserve">e-mail: </w:t>
      </w:r>
      <w:hyperlink r:id="rId6" w:history="1">
        <w:r w:rsidRPr="00D06EF5">
          <w:rPr>
            <w:rStyle w:val="Hyperlink"/>
            <w:b/>
            <w:sz w:val="28"/>
            <w:szCs w:val="28"/>
            <w:lang w:val="en-US" w:eastAsia="ru-RU"/>
          </w:rPr>
          <w:t>ban@guod.ru</w:t>
        </w:r>
      </w:hyperlink>
    </w:p>
    <w:p w:rsidR="00181DC3" w:rsidRDefault="00181DC3" w:rsidP="007C2BD4">
      <w:pPr>
        <w:jc w:val="center"/>
        <w:rPr>
          <w:b/>
          <w:sz w:val="28"/>
          <w:szCs w:val="28"/>
          <w:lang w:val="en-US" w:eastAsia="ru-RU"/>
        </w:rPr>
      </w:pPr>
    </w:p>
    <w:p w:rsidR="00181DC3" w:rsidRPr="009012E4" w:rsidRDefault="00181DC3" w:rsidP="007C2BD4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012E4">
        <w:rPr>
          <w:rFonts w:ascii="Arial" w:hAnsi="Arial" w:cs="Arial"/>
          <w:b/>
          <w:sz w:val="28"/>
          <w:szCs w:val="28"/>
          <w:lang w:eastAsia="ru-RU"/>
        </w:rPr>
        <w:t>Центр информационной и правовой поддержки в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</w:t>
      </w:r>
    </w:p>
    <w:p w:rsidR="00181DC3" w:rsidRPr="009012E4" w:rsidRDefault="00181DC3" w:rsidP="007C2BD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тел. (495) 2551008, (495) 6549873</w:t>
      </w:r>
    </w:p>
    <w:sectPr w:rsidR="00181DC3" w:rsidRPr="009012E4" w:rsidSect="00AA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28C"/>
    <w:multiLevelType w:val="singleLevel"/>
    <w:tmpl w:val="FE384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55752233"/>
    <w:multiLevelType w:val="hybridMultilevel"/>
    <w:tmpl w:val="CFE29B9C"/>
    <w:lvl w:ilvl="0" w:tplc="CD223B3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74A368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828"/>
    <w:rsid w:val="00015B53"/>
    <w:rsid w:val="000D37ED"/>
    <w:rsid w:val="00104497"/>
    <w:rsid w:val="00181DC3"/>
    <w:rsid w:val="001A5BC8"/>
    <w:rsid w:val="001D1158"/>
    <w:rsid w:val="00201828"/>
    <w:rsid w:val="002129F9"/>
    <w:rsid w:val="0022388B"/>
    <w:rsid w:val="00277CCA"/>
    <w:rsid w:val="002B6536"/>
    <w:rsid w:val="00525000"/>
    <w:rsid w:val="0063128C"/>
    <w:rsid w:val="00634806"/>
    <w:rsid w:val="0065792C"/>
    <w:rsid w:val="007C2BD4"/>
    <w:rsid w:val="00847472"/>
    <w:rsid w:val="008B468B"/>
    <w:rsid w:val="00900EF3"/>
    <w:rsid w:val="009012E4"/>
    <w:rsid w:val="00910FF5"/>
    <w:rsid w:val="00AA3A38"/>
    <w:rsid w:val="00AE423F"/>
    <w:rsid w:val="00AF6C6E"/>
    <w:rsid w:val="00C62F2B"/>
    <w:rsid w:val="00D06EF5"/>
    <w:rsid w:val="00D8373A"/>
    <w:rsid w:val="00DF6780"/>
    <w:rsid w:val="00E8417B"/>
    <w:rsid w:val="00E86FF6"/>
    <w:rsid w:val="00F40FB8"/>
    <w:rsid w:val="00FA02C8"/>
    <w:rsid w:val="00FC54E5"/>
    <w:rsid w:val="00FD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BD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BD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182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0182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A5BC8"/>
    <w:pPr>
      <w:suppressAutoHyphens w:val="0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5B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A5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A5B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@guod.ru" TargetMode="External"/><Relationship Id="rId5" Type="http://schemas.openxmlformats.org/officeDocument/2006/relationships/hyperlink" Target="http://www.pv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3263</Words>
  <Characters>18602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ЖИЛЬЕМ ГРАЖДАН, ПЕРЕЕЗЖАЮЩИХ ЗА ПРЕДЕЛЫ ЗАКРЫТЫХ АДМИНИСТРАТИВНО-ТЕРРИТОРИАЛЬНЫХ ОБРАЗОВАНИЙ, А ТАКЖЕ НАСЕЛЕННЫХ ПУНКТОВ РАНЕЕ ВХОДИВШИХ В ГРАНИЦЫ ЗАКРЫТЫХ АДМИНИСТРАТИВНО-ТЕРРИТОРИАЛЬНЫХ ОБРАЗОВАНИЙ</dc:title>
  <dc:subject/>
  <dc:creator>Бабарицкий Анатолий Николаевич</dc:creator>
  <cp:keywords/>
  <dc:description/>
  <cp:lastModifiedBy>Customer</cp:lastModifiedBy>
  <cp:revision>2</cp:revision>
  <dcterms:created xsi:type="dcterms:W3CDTF">2015-11-05T05:54:00Z</dcterms:created>
  <dcterms:modified xsi:type="dcterms:W3CDTF">2015-11-05T05:54:00Z</dcterms:modified>
</cp:coreProperties>
</file>