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proofErr w:type="gramStart"/>
      <w:r w:rsidRPr="00C12374">
        <w:rPr>
          <w:rFonts w:eastAsia="Times New Roman" w:cs="Arial"/>
          <w:bCs/>
          <w:szCs w:val="28"/>
        </w:rPr>
        <w:t>Дума</w:t>
      </w:r>
      <w:proofErr w:type="gramEnd"/>
      <w:r w:rsidRPr="00C12374">
        <w:rPr>
          <w:rFonts w:eastAsia="Times New Roman" w:cs="Arial"/>
          <w:bCs/>
          <w:szCs w:val="28"/>
        </w:rPr>
        <w:t xml:space="preserve">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021663" w:rsidRPr="006623D2" w:rsidRDefault="00C53958" w:rsidP="0002166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00.00.2020</w:t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 xml:space="preserve"> №00 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 xml:space="preserve">О </w:t>
      </w:r>
      <w:proofErr w:type="gramStart"/>
      <w:r w:rsidRPr="006623D2">
        <w:rPr>
          <w:rFonts w:eastAsia="Times New Roman"/>
          <w:b/>
          <w:szCs w:val="28"/>
          <w:lang w:eastAsia="ru-RU"/>
        </w:rPr>
        <w:t>бюджете</w:t>
      </w:r>
      <w:proofErr w:type="gramEnd"/>
      <w:r w:rsidRPr="006623D2">
        <w:rPr>
          <w:rFonts w:eastAsia="Times New Roman"/>
          <w:b/>
          <w:szCs w:val="28"/>
          <w:lang w:eastAsia="ru-RU"/>
        </w:rPr>
        <w:t xml:space="preserve"> ЗАТО Звёздный</w:t>
      </w:r>
    </w:p>
    <w:p w:rsidR="00021663" w:rsidRPr="006623D2" w:rsidRDefault="00C53958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Пермского края на 2021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</w:t>
      </w:r>
    </w:p>
    <w:p w:rsidR="00021663" w:rsidRPr="006623D2" w:rsidRDefault="00C53958" w:rsidP="00021663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на плановый период 2022</w:t>
      </w:r>
    </w:p>
    <w:p w:rsidR="00021663" w:rsidRPr="006623D2" w:rsidRDefault="00C53958" w:rsidP="00021663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2023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>Дума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Пермского края </w:t>
      </w:r>
      <w:r w:rsidR="00C53958">
        <w:rPr>
          <w:rFonts w:eastAsia="Times New Roman"/>
          <w:szCs w:val="28"/>
          <w:lang w:eastAsia="ru-RU"/>
        </w:rPr>
        <w:t>(далее – Местный бюджет) на 2021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 w:rsidR="001E28EB">
        <w:rPr>
          <w:rFonts w:eastAsia="Times New Roman"/>
          <w:szCs w:val="28"/>
          <w:lang w:eastAsia="ru-RU"/>
        </w:rPr>
        <w:t>тного бюджета  в сумме 298 082,95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="001E28EB">
        <w:rPr>
          <w:rFonts w:eastAsia="Times New Roman"/>
          <w:szCs w:val="28"/>
          <w:lang w:eastAsia="ru-RU"/>
        </w:rPr>
        <w:t xml:space="preserve"> в сумме 298 082,9</w:t>
      </w:r>
      <w:r w:rsidR="00C53958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в сумме 0,0</w:t>
      </w:r>
      <w:r w:rsidR="004675FB">
        <w:rPr>
          <w:rFonts w:eastAsia="Times New Roman"/>
          <w:szCs w:val="28"/>
          <w:lang w:eastAsia="ru-RU"/>
        </w:rPr>
        <w:t>0</w:t>
      </w:r>
      <w:r w:rsidRPr="006623D2">
        <w:rPr>
          <w:rFonts w:eastAsia="Times New Roman"/>
          <w:szCs w:val="28"/>
          <w:lang w:eastAsia="ru-RU"/>
        </w:rPr>
        <w:t xml:space="preserve"> тыс. 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="00C53958">
        <w:rPr>
          <w:rFonts w:eastAsia="Times New Roman"/>
          <w:szCs w:val="28"/>
          <w:lang w:eastAsia="ru-RU"/>
        </w:rPr>
        <w:t>2022 год и на 2023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 w:rsidR="001E28EB">
        <w:rPr>
          <w:rFonts w:eastAsia="Times New Roman"/>
          <w:szCs w:val="28"/>
          <w:lang w:eastAsia="ru-RU"/>
        </w:rPr>
        <w:t>бюджета на 2022 год  в сумме 273 977,6</w:t>
      </w:r>
      <w:r w:rsidRPr="006623D2">
        <w:rPr>
          <w:rFonts w:eastAsia="Times New Roman"/>
          <w:szCs w:val="28"/>
          <w:lang w:eastAsia="ru-RU"/>
        </w:rPr>
        <w:t>5 тыс.</w:t>
      </w:r>
      <w:r w:rsidR="001E28EB">
        <w:rPr>
          <w:rFonts w:eastAsia="Times New Roman"/>
          <w:szCs w:val="28"/>
          <w:lang w:eastAsia="ru-RU"/>
        </w:rPr>
        <w:t xml:space="preserve"> рублей и на 2023 год 281 151,9</w:t>
      </w:r>
      <w:r w:rsidR="00161250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 w:rsidR="001E28EB">
        <w:rPr>
          <w:rFonts w:eastAsia="Times New Roman"/>
          <w:szCs w:val="28"/>
          <w:lang w:eastAsia="ru-RU"/>
        </w:rPr>
        <w:t>ета на 2022 год  в сумме 273 977,6</w:t>
      </w:r>
      <w:r w:rsidR="004675FB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</w:t>
      </w:r>
      <w:r w:rsidR="004675FB">
        <w:rPr>
          <w:rFonts w:eastAsia="Times New Roman"/>
          <w:szCs w:val="28"/>
          <w:lang w:eastAsia="ru-RU"/>
        </w:rPr>
        <w:t>о утверждённые расходы в сумме 5</w:t>
      </w:r>
      <w:r w:rsidRPr="006623D2">
        <w:rPr>
          <w:rFonts w:eastAsia="Times New Roman"/>
          <w:szCs w:val="28"/>
          <w:lang w:eastAsia="ru-RU"/>
        </w:rPr>
        <w:t>500,0 тыс. р</w:t>
      </w:r>
      <w:r w:rsidR="001E28EB">
        <w:rPr>
          <w:rFonts w:eastAsia="Times New Roman"/>
          <w:szCs w:val="28"/>
          <w:lang w:eastAsia="ru-RU"/>
        </w:rPr>
        <w:t>ублей, и на 2023 год в сумме 281 151,9</w:t>
      </w:r>
      <w:r w:rsidR="004675FB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 утверждённые расходы в сумме 10</w:t>
      </w:r>
      <w:r w:rsidR="004675FB">
        <w:rPr>
          <w:rFonts w:eastAsia="Times New Roman"/>
          <w:szCs w:val="28"/>
          <w:lang w:eastAsia="ru-RU"/>
        </w:rPr>
        <w:t xml:space="preserve"> 5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4675FB">
        <w:rPr>
          <w:rFonts w:eastAsia="Times New Roman"/>
          <w:szCs w:val="28"/>
          <w:lang w:eastAsia="ru-RU"/>
        </w:rPr>
        <w:t>дефицит Местного бюджета на 2022 год  в сумме 0,00 тыс. рублей, на 2023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EA063D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021663" w:rsidRPr="006623D2">
        <w:rPr>
          <w:rFonts w:eastAsia="Times New Roman"/>
          <w:szCs w:val="28"/>
          <w:lang w:eastAsia="ru-RU"/>
        </w:rPr>
        <w:t xml:space="preserve"> в Местном бюд</w:t>
      </w:r>
      <w:r w:rsidR="004675FB">
        <w:rPr>
          <w:rFonts w:eastAsia="Times New Roman"/>
          <w:szCs w:val="28"/>
          <w:lang w:eastAsia="ru-RU"/>
        </w:rPr>
        <w:t>жете поступления доходов на 2021 год и на плановый период 2022 и 2023</w:t>
      </w:r>
      <w:r w:rsidR="00021663" w:rsidRPr="006623D2">
        <w:rPr>
          <w:rFonts w:eastAsia="Times New Roman"/>
          <w:szCs w:val="28"/>
          <w:lang w:eastAsia="ru-RU"/>
        </w:rPr>
        <w:t xml:space="preserve">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 в Местном бюджете  объём межбюджетных трансфертов, передаваемых </w:t>
      </w:r>
      <w:proofErr w:type="gramStart"/>
      <w:r w:rsidRPr="006623D2">
        <w:rPr>
          <w:rFonts w:eastAsia="Times New Roman"/>
          <w:szCs w:val="28"/>
          <w:lang w:eastAsia="ru-RU"/>
        </w:rPr>
        <w:t>бюджету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из других  бюджетов бюджетной систе</w:t>
      </w:r>
      <w:r w:rsidR="004675FB">
        <w:rPr>
          <w:rFonts w:eastAsia="Times New Roman"/>
          <w:szCs w:val="28"/>
          <w:lang w:eastAsia="ru-RU"/>
        </w:rPr>
        <w:t>мы Российской Федерации, на 2021</w:t>
      </w:r>
      <w:r w:rsidR="00872959">
        <w:rPr>
          <w:rFonts w:eastAsia="Times New Roman"/>
          <w:szCs w:val="28"/>
          <w:lang w:eastAsia="ru-RU"/>
        </w:rPr>
        <w:t xml:space="preserve"> год в сумме 250 673,9</w:t>
      </w:r>
      <w:r w:rsidRPr="006623D2">
        <w:rPr>
          <w:rFonts w:eastAsia="Times New Roman"/>
          <w:szCs w:val="28"/>
          <w:lang w:eastAsia="ru-RU"/>
        </w:rPr>
        <w:t xml:space="preserve"> тыс. рублей, </w:t>
      </w:r>
      <w:r w:rsidR="00872959">
        <w:rPr>
          <w:rFonts w:eastAsia="Times New Roman"/>
          <w:szCs w:val="28"/>
          <w:lang w:eastAsia="ru-RU"/>
        </w:rPr>
        <w:lastRenderedPageBreak/>
        <w:t>на 2022 год в сумме   226 913,0</w:t>
      </w:r>
      <w:r w:rsidR="00541126">
        <w:rPr>
          <w:rFonts w:eastAsia="Times New Roman"/>
          <w:szCs w:val="28"/>
          <w:lang w:eastAsia="ru-RU"/>
        </w:rPr>
        <w:t xml:space="preserve"> тыс.</w:t>
      </w:r>
      <w:r w:rsidR="00872959">
        <w:rPr>
          <w:rFonts w:eastAsia="Times New Roman"/>
          <w:szCs w:val="28"/>
          <w:lang w:eastAsia="ru-RU"/>
        </w:rPr>
        <w:t xml:space="preserve"> рублей, на 2023 год в сумме 232 989,4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дотации бюджетам городских округов на выравнивание </w:t>
      </w:r>
      <w:r w:rsidR="00541126">
        <w:rPr>
          <w:rFonts w:eastAsia="Times New Roman"/>
          <w:szCs w:val="28"/>
          <w:lang w:eastAsia="ru-RU"/>
        </w:rPr>
        <w:t>бюджетной обеспеченности на 2021</w:t>
      </w:r>
      <w:r w:rsidR="00C201A3">
        <w:rPr>
          <w:rFonts w:eastAsia="Times New Roman"/>
          <w:szCs w:val="28"/>
          <w:lang w:eastAsia="ru-RU"/>
        </w:rPr>
        <w:t xml:space="preserve"> год 76 324,2 тыс</w:t>
      </w:r>
      <w:proofErr w:type="gramStart"/>
      <w:r w:rsidR="00C201A3">
        <w:rPr>
          <w:rFonts w:eastAsia="Times New Roman"/>
          <w:szCs w:val="28"/>
          <w:lang w:eastAsia="ru-RU"/>
        </w:rPr>
        <w:t>.р</w:t>
      </w:r>
      <w:proofErr w:type="gramEnd"/>
      <w:r w:rsidR="00C201A3">
        <w:rPr>
          <w:rFonts w:eastAsia="Times New Roman"/>
          <w:szCs w:val="28"/>
          <w:lang w:eastAsia="ru-RU"/>
        </w:rPr>
        <w:t>ублей, на 2022 год 66 236,9</w:t>
      </w:r>
      <w:r w:rsidRPr="006623D2">
        <w:rPr>
          <w:rFonts w:eastAsia="Times New Roman"/>
          <w:szCs w:val="28"/>
          <w:lang w:eastAsia="ru-RU"/>
        </w:rPr>
        <w:t xml:space="preserve"> тыс.рублей, на 2</w:t>
      </w:r>
      <w:r w:rsidR="00C201A3">
        <w:rPr>
          <w:rFonts w:eastAsia="Times New Roman"/>
          <w:szCs w:val="28"/>
          <w:lang w:eastAsia="ru-RU"/>
        </w:rPr>
        <w:t>023 год 68 001,2</w:t>
      </w:r>
      <w:r w:rsidRPr="006623D2">
        <w:rPr>
          <w:rFonts w:eastAsia="Times New Roman"/>
          <w:szCs w:val="28"/>
          <w:lang w:eastAsia="ru-RU"/>
        </w:rPr>
        <w:t xml:space="preserve"> тыс.рублей;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 w:rsidR="00C201A3">
        <w:rPr>
          <w:rFonts w:eastAsia="Times New Roman"/>
          <w:szCs w:val="28"/>
          <w:lang w:eastAsia="ru-RU"/>
        </w:rPr>
        <w:t>иториальных о</w:t>
      </w:r>
      <w:r w:rsidR="00872959">
        <w:rPr>
          <w:rFonts w:eastAsia="Times New Roman"/>
          <w:szCs w:val="28"/>
          <w:lang w:eastAsia="ru-RU"/>
        </w:rPr>
        <w:t>бразований, на 2021 год  59 174,0</w:t>
      </w:r>
      <w:r w:rsidR="00C201A3">
        <w:rPr>
          <w:rFonts w:eastAsia="Times New Roman"/>
          <w:szCs w:val="28"/>
          <w:lang w:eastAsia="ru-RU"/>
        </w:rPr>
        <w:t xml:space="preserve"> тыс</w:t>
      </w:r>
      <w:proofErr w:type="gramStart"/>
      <w:r w:rsidR="00C201A3">
        <w:rPr>
          <w:rFonts w:eastAsia="Times New Roman"/>
          <w:szCs w:val="28"/>
          <w:lang w:eastAsia="ru-RU"/>
        </w:rPr>
        <w:t>.р</w:t>
      </w:r>
      <w:proofErr w:type="gramEnd"/>
      <w:r w:rsidR="00C201A3">
        <w:rPr>
          <w:rFonts w:eastAsia="Times New Roman"/>
          <w:szCs w:val="28"/>
          <w:lang w:eastAsia="ru-RU"/>
        </w:rPr>
        <w:t>ублей, на 2022 год 45 259,0 тыс.рублей, на 2023</w:t>
      </w:r>
      <w:r w:rsidR="00872959">
        <w:rPr>
          <w:rFonts w:eastAsia="Times New Roman"/>
          <w:szCs w:val="28"/>
          <w:lang w:eastAsia="ru-RU"/>
        </w:rPr>
        <w:t xml:space="preserve"> год 49 549,0</w:t>
      </w:r>
      <w:r w:rsidRPr="006623D2">
        <w:rPr>
          <w:rFonts w:eastAsia="Times New Roman"/>
          <w:szCs w:val="28"/>
          <w:lang w:eastAsia="ru-RU"/>
        </w:rPr>
        <w:t xml:space="preserve"> тыс.рублей;</w:t>
      </w:r>
    </w:p>
    <w:p w:rsidR="00C201A3" w:rsidRDefault="00C201A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дотации на сбалансированность бюджета на 2021 год 668,9 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ублей;</w:t>
      </w:r>
    </w:p>
    <w:p w:rsidR="00C201A3" w:rsidRDefault="00C201A3" w:rsidP="00C201A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 48,6</w:t>
      </w:r>
      <w:r w:rsidRPr="006623D2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7953F4" w:rsidRDefault="007953F4" w:rsidP="007953F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</w:t>
      </w:r>
      <w:r w:rsid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>
        <w:rPr>
          <w:rFonts w:eastAsia="Times New Roman"/>
          <w:szCs w:val="28"/>
          <w:lang w:eastAsia="ru-RU"/>
        </w:rPr>
        <w:t>рритории Пермского края, на 2021 год 5 729,5 тыс.</w:t>
      </w:r>
      <w:r w:rsidR="00895F5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рублей, на 2022 год  5 598,6</w:t>
      </w:r>
      <w:r w:rsidRPr="006623D2">
        <w:rPr>
          <w:rFonts w:eastAsia="Times New Roman"/>
          <w:szCs w:val="28"/>
          <w:lang w:eastAsia="ru-RU"/>
        </w:rPr>
        <w:t xml:space="preserve">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</w:t>
      </w:r>
      <w:r>
        <w:rPr>
          <w:rFonts w:eastAsia="Times New Roman"/>
          <w:szCs w:val="28"/>
          <w:lang w:eastAsia="ru-RU"/>
        </w:rPr>
        <w:t>, на 2023 год</w:t>
      </w:r>
      <w:r w:rsidR="002973D3">
        <w:rPr>
          <w:rFonts w:eastAsia="Times New Roman"/>
          <w:szCs w:val="28"/>
          <w:lang w:eastAsia="ru-RU"/>
        </w:rPr>
        <w:t xml:space="preserve"> 5 683,2 тыс.рублей</w:t>
      </w:r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субсидии на выплаты материального стимулирования народным дружинникам 139,0 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 ежегодно на 2021-2023 годы;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>
        <w:rPr>
          <w:rFonts w:eastAsia="Times New Roman"/>
          <w:szCs w:val="28"/>
          <w:lang w:eastAsia="ru-RU"/>
        </w:rPr>
        <w:t>ме   6 731,7 тыс. рублей на 2021 год, 7 295,6 тыс. рублей на 2022 год, 7 042,6 тыс. рублей на 2023</w:t>
      </w:r>
      <w:r w:rsidRPr="006623D2">
        <w:rPr>
          <w:rFonts w:eastAsia="Times New Roman"/>
          <w:szCs w:val="28"/>
          <w:lang w:eastAsia="ru-RU"/>
        </w:rPr>
        <w:t xml:space="preserve"> год;</w:t>
      </w:r>
    </w:p>
    <w:p w:rsidR="002973D3" w:rsidRPr="006623D2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субсидии на реализацию муниципальных программ формирования комфортной городской среды 5 235,5 тыс. рублей на 2021 год, 5 375,0 тыс.</w:t>
      </w:r>
      <w:r w:rsidR="000520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на 2022 год, 5375,0 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 на 2023 год;</w:t>
      </w:r>
    </w:p>
    <w:p w:rsidR="00021663" w:rsidRPr="006623D2" w:rsidRDefault="000520A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>
        <w:rPr>
          <w:rFonts w:eastAsia="Times New Roman"/>
          <w:szCs w:val="28"/>
          <w:lang w:eastAsia="ru-RU"/>
        </w:rPr>
        <w:t>образования на 2021 год 75 937,6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ублей, на 2022 год 76 206,6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тыс.рублей, на 2023 год 76 385,4</w:t>
      </w:r>
      <w:r w:rsidR="00021663" w:rsidRPr="006623D2">
        <w:rPr>
          <w:rFonts w:eastAsia="Times New Roman"/>
          <w:szCs w:val="28"/>
          <w:lang w:eastAsia="ru-RU"/>
        </w:rPr>
        <w:t xml:space="preserve"> тыс.рублей;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 w:rsidR="00536E28">
        <w:rPr>
          <w:rFonts w:eastAsia="Times New Roman"/>
          <w:szCs w:val="28"/>
          <w:lang w:eastAsia="ru-RU"/>
        </w:rPr>
        <w:t xml:space="preserve"> в</w:t>
      </w:r>
      <w:r w:rsidR="00021663" w:rsidRPr="006623D2">
        <w:rPr>
          <w:rFonts w:eastAsia="Times New Roman"/>
          <w:szCs w:val="28"/>
          <w:lang w:eastAsia="ru-RU"/>
        </w:rPr>
        <w:t xml:space="preserve">  сельской местности и поселках </w:t>
      </w:r>
      <w:r>
        <w:rPr>
          <w:rFonts w:eastAsia="Times New Roman"/>
          <w:szCs w:val="28"/>
          <w:lang w:eastAsia="ru-RU"/>
        </w:rPr>
        <w:t>городского типа, в сумме 4 636,9</w:t>
      </w:r>
      <w:r w:rsidR="00021663" w:rsidRPr="006623D2">
        <w:rPr>
          <w:rFonts w:eastAsia="Times New Roman"/>
          <w:szCs w:val="28"/>
          <w:lang w:eastAsia="ru-RU"/>
        </w:rPr>
        <w:t xml:space="preserve">  тыс. рублей 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обеспечение прав на защиту несовершеннолетних детей в сумме 1 064,3 тыс. рублей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составление протоколов об административных правонарушениях в сумме 5,8 тыс. рублей ежегодно; 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 w:rsidR="00895F5D">
        <w:rPr>
          <w:rFonts w:eastAsia="Times New Roman"/>
          <w:szCs w:val="28"/>
          <w:lang w:eastAsia="ru-RU"/>
        </w:rPr>
        <w:t>таназии, утилизации в сумме 168,4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   ежегодно;</w:t>
      </w:r>
    </w:p>
    <w:p w:rsidR="00021663" w:rsidRPr="006623D2" w:rsidRDefault="008A2FDF" w:rsidP="008A2FDF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14)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озд</w:t>
      </w:r>
      <w:r>
        <w:rPr>
          <w:rFonts w:eastAsia="Times New Roman"/>
          <w:szCs w:val="28"/>
          <w:lang w:eastAsia="ru-RU"/>
        </w:rPr>
        <w:t>оровления и отдыха детей 2 793,0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рублей ежегодно;   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</w:t>
      </w:r>
      <w:r w:rsidR="00876F31">
        <w:rPr>
          <w:rFonts w:eastAsia="Times New Roman"/>
          <w:szCs w:val="28"/>
          <w:lang w:eastAsia="ru-RU"/>
        </w:rPr>
        <w:t xml:space="preserve"> </w:t>
      </w:r>
      <w:r w:rsidR="00872959">
        <w:rPr>
          <w:rFonts w:eastAsia="Times New Roman"/>
          <w:szCs w:val="28"/>
          <w:lang w:eastAsia="ru-RU"/>
        </w:rPr>
        <w:t>актов гражданского состояния 629,9 тыс</w:t>
      </w:r>
      <w:proofErr w:type="gramStart"/>
      <w:r w:rsidR="00872959">
        <w:rPr>
          <w:rFonts w:eastAsia="Times New Roman"/>
          <w:szCs w:val="28"/>
          <w:lang w:eastAsia="ru-RU"/>
        </w:rPr>
        <w:t>.р</w:t>
      </w:r>
      <w:proofErr w:type="gramEnd"/>
      <w:r w:rsidR="00872959">
        <w:rPr>
          <w:rFonts w:eastAsia="Times New Roman"/>
          <w:szCs w:val="28"/>
          <w:lang w:eastAsia="ru-RU"/>
        </w:rPr>
        <w:t xml:space="preserve">ублей на 2021 год, 692,9 </w:t>
      </w:r>
      <w:r w:rsidR="00876F31">
        <w:rPr>
          <w:rFonts w:eastAsia="Times New Roman"/>
          <w:szCs w:val="28"/>
          <w:lang w:eastAsia="ru-RU"/>
        </w:rPr>
        <w:t xml:space="preserve"> тыс.рублей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876F31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2022-2023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755B26">
        <w:rPr>
          <w:rFonts w:eastAsia="Times New Roman"/>
          <w:szCs w:val="28"/>
          <w:lang w:eastAsia="ru-RU"/>
        </w:rPr>
        <w:t>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>
        <w:rPr>
          <w:rFonts w:eastAsia="Times New Roman"/>
          <w:szCs w:val="28"/>
          <w:lang w:eastAsia="ru-RU"/>
        </w:rPr>
        <w:t>уют военные  комиссариат</w:t>
      </w:r>
      <w:r w:rsidR="00872959">
        <w:rPr>
          <w:rFonts w:eastAsia="Times New Roman"/>
          <w:szCs w:val="28"/>
          <w:lang w:eastAsia="ru-RU"/>
        </w:rPr>
        <w:t>ы, 329</w:t>
      </w:r>
      <w:r>
        <w:rPr>
          <w:rFonts w:eastAsia="Times New Roman"/>
          <w:szCs w:val="28"/>
          <w:lang w:eastAsia="ru-RU"/>
        </w:rPr>
        <w:t>,</w:t>
      </w:r>
      <w:r w:rsidR="00872959">
        <w:rPr>
          <w:rFonts w:eastAsia="Times New Roman"/>
          <w:szCs w:val="28"/>
          <w:lang w:eastAsia="ru-RU"/>
        </w:rPr>
        <w:t>6 тыс. рублей на 2021 год, 332,8</w:t>
      </w:r>
      <w:r w:rsidR="00021663" w:rsidRPr="006623D2">
        <w:rPr>
          <w:rFonts w:eastAsia="Times New Roman"/>
          <w:szCs w:val="28"/>
          <w:lang w:eastAsia="ru-RU"/>
        </w:rPr>
        <w:t xml:space="preserve"> 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</w:t>
      </w:r>
      <w:r>
        <w:rPr>
          <w:rFonts w:eastAsia="Times New Roman"/>
          <w:szCs w:val="28"/>
          <w:lang w:eastAsia="ru-RU"/>
        </w:rPr>
        <w:t xml:space="preserve"> </w:t>
      </w:r>
      <w:r w:rsidR="001A6A04">
        <w:rPr>
          <w:rFonts w:eastAsia="Times New Roman"/>
          <w:szCs w:val="28"/>
          <w:lang w:eastAsia="ru-RU"/>
        </w:rPr>
        <w:t xml:space="preserve">на 2022 год, 345,2 тыс. рублей  на </w:t>
      </w:r>
      <w:r>
        <w:rPr>
          <w:rFonts w:eastAsia="Times New Roman"/>
          <w:szCs w:val="28"/>
          <w:lang w:eastAsia="ru-RU"/>
        </w:rPr>
        <w:t>2023</w:t>
      </w:r>
      <w:r w:rsidR="00021663" w:rsidRPr="006623D2">
        <w:rPr>
          <w:rFonts w:eastAsia="Times New Roman"/>
          <w:szCs w:val="28"/>
          <w:lang w:eastAsia="ru-RU"/>
        </w:rPr>
        <w:t xml:space="preserve"> год;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</w:t>
      </w:r>
      <w:r w:rsidR="00021663" w:rsidRPr="006623D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 w:rsidR="001A6A04">
        <w:rPr>
          <w:rFonts w:eastAsia="Times New Roman"/>
          <w:szCs w:val="28"/>
          <w:lang w:eastAsia="ru-RU"/>
        </w:rPr>
        <w:t>кции в Российской Федерации 4,8</w:t>
      </w:r>
      <w:r w:rsidR="00876F31">
        <w:rPr>
          <w:rFonts w:eastAsia="Times New Roman"/>
          <w:szCs w:val="28"/>
          <w:lang w:eastAsia="ru-RU"/>
        </w:rPr>
        <w:t xml:space="preserve"> тыс.</w:t>
      </w:r>
      <w:r w:rsidR="001A6A04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>рублей</w:t>
      </w:r>
      <w:r w:rsidR="001A6A04">
        <w:rPr>
          <w:rFonts w:eastAsia="Times New Roman"/>
          <w:szCs w:val="28"/>
          <w:lang w:eastAsia="ru-RU"/>
        </w:rPr>
        <w:t xml:space="preserve"> на 2021 год, 3,2 тыс</w:t>
      </w:r>
      <w:proofErr w:type="gramStart"/>
      <w:r w:rsidR="001A6A04">
        <w:rPr>
          <w:rFonts w:eastAsia="Times New Roman"/>
          <w:szCs w:val="28"/>
          <w:lang w:eastAsia="ru-RU"/>
        </w:rPr>
        <w:t>.р</w:t>
      </w:r>
      <w:proofErr w:type="gramEnd"/>
      <w:r w:rsidR="001A6A04">
        <w:rPr>
          <w:rFonts w:eastAsia="Times New Roman"/>
          <w:szCs w:val="28"/>
          <w:lang w:eastAsia="ru-RU"/>
        </w:rPr>
        <w:t>ублей на 2022 год, 2,5 тыс.рублей на 2023 год</w:t>
      </w:r>
      <w:r w:rsidR="00021663" w:rsidRPr="006623D2">
        <w:rPr>
          <w:rFonts w:eastAsia="Times New Roman"/>
          <w:szCs w:val="28"/>
          <w:lang w:eastAsia="ru-RU"/>
        </w:rPr>
        <w:t xml:space="preserve">; 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административных комиссий в сумме 58,3 тыс.</w:t>
      </w:r>
      <w:r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 ежегодно;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>
        <w:rPr>
          <w:rFonts w:eastAsia="Times New Roman"/>
          <w:szCs w:val="28"/>
          <w:lang w:eastAsia="ru-RU"/>
        </w:rPr>
        <w:t>дителей, лиц из их числа на 2021 год 7,2</w:t>
      </w:r>
      <w:r w:rsidR="00954E8D">
        <w:rPr>
          <w:rFonts w:eastAsia="Times New Roman"/>
          <w:szCs w:val="28"/>
          <w:lang w:eastAsia="ru-RU"/>
        </w:rPr>
        <w:t xml:space="preserve"> тыс</w:t>
      </w:r>
      <w:proofErr w:type="gramStart"/>
      <w:r w:rsidR="00954E8D">
        <w:rPr>
          <w:rFonts w:eastAsia="Times New Roman"/>
          <w:szCs w:val="28"/>
          <w:lang w:eastAsia="ru-RU"/>
        </w:rPr>
        <w:t>.р</w:t>
      </w:r>
      <w:proofErr w:type="gramEnd"/>
      <w:r w:rsidR="00954E8D">
        <w:rPr>
          <w:rFonts w:eastAsia="Times New Roman"/>
          <w:szCs w:val="28"/>
          <w:lang w:eastAsia="ru-RU"/>
        </w:rPr>
        <w:t xml:space="preserve">ублей, </w:t>
      </w:r>
      <w:r>
        <w:rPr>
          <w:rFonts w:eastAsia="Times New Roman"/>
          <w:szCs w:val="28"/>
          <w:lang w:eastAsia="ru-RU"/>
        </w:rPr>
        <w:t>11,4 тыс.рублей ежегодно на 2022-2023</w:t>
      </w:r>
      <w:r w:rsidR="00954E8D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954E8D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>
        <w:rPr>
          <w:rFonts w:eastAsia="Times New Roman"/>
          <w:szCs w:val="28"/>
          <w:lang w:eastAsia="ru-RU"/>
        </w:rPr>
        <w:t xml:space="preserve"> попечения родителей 73,0</w:t>
      </w:r>
      <w:r w:rsidR="00021663" w:rsidRPr="006623D2">
        <w:rPr>
          <w:rFonts w:eastAsia="Times New Roman"/>
          <w:szCs w:val="28"/>
          <w:lang w:eastAsia="ru-RU"/>
        </w:rPr>
        <w:t xml:space="preserve"> 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="00021663"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</w:t>
      </w:r>
      <w:r w:rsidR="003A6CB5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1 430,8</w:t>
      </w:r>
      <w:r w:rsidR="00954E8D">
        <w:rPr>
          <w:rFonts w:eastAsia="Times New Roman"/>
          <w:szCs w:val="28"/>
          <w:lang w:eastAsia="ru-RU"/>
        </w:rPr>
        <w:t xml:space="preserve"> тыс.</w:t>
      </w:r>
      <w:r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>рублей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954E8D">
        <w:rPr>
          <w:rFonts w:eastAsia="Times New Roman"/>
          <w:szCs w:val="28"/>
          <w:lang w:eastAsia="ru-RU"/>
        </w:rPr>
        <w:t>;</w:t>
      </w:r>
    </w:p>
    <w:p w:rsidR="00A817B4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21) иные межбюджетные трансферты на организацию бесплатного горячего питания обучающихся, получающих начальное общее образование в муниципальных образовательных организациях 5 350,4 тыс. рублей ежегодно;</w:t>
      </w:r>
    </w:p>
    <w:p w:rsidR="00A817B4" w:rsidRDefault="00A817B4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22) иные межбюджетные трансферты на ежемесячное денежное вознаграждение за классное руководство педагогическим работникам </w:t>
      </w:r>
      <w:proofErr w:type="gramStart"/>
      <w:r>
        <w:rPr>
          <w:rFonts w:eastAsia="Times New Roman"/>
          <w:szCs w:val="28"/>
          <w:lang w:eastAsia="ru-RU"/>
        </w:rPr>
        <w:t>г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F56565">
        <w:rPr>
          <w:rFonts w:eastAsia="Times New Roman"/>
          <w:szCs w:val="28"/>
          <w:lang w:eastAsia="ru-RU"/>
        </w:rPr>
        <w:t>г</w:t>
      </w:r>
      <w:r>
        <w:rPr>
          <w:rFonts w:eastAsia="Times New Roman"/>
          <w:szCs w:val="28"/>
          <w:lang w:eastAsia="ru-RU"/>
        </w:rPr>
        <w:t>осударственных  и муниципальных</w:t>
      </w:r>
      <w:r w:rsidR="00F5656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образовательных организаций </w:t>
      </w:r>
      <w:r w:rsidR="00F56565">
        <w:rPr>
          <w:rFonts w:eastAsia="Times New Roman"/>
          <w:szCs w:val="28"/>
          <w:lang w:eastAsia="ru-RU"/>
        </w:rPr>
        <w:t>4 132,5</w:t>
      </w:r>
      <w:r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 w:rsidR="00DB665A">
        <w:rPr>
          <w:rFonts w:eastAsia="Times New Roman"/>
          <w:szCs w:val="28"/>
          <w:lang w:eastAsia="ru-RU"/>
        </w:rPr>
        <w:t>Местного бюджета  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E65BAE" w:rsidRDefault="00E65BAE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E65BAE" w:rsidRDefault="00E65BAE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="00161250">
        <w:rPr>
          <w:rFonts w:eastAsia="Times New Roman"/>
          <w:iCs/>
          <w:szCs w:val="28"/>
          <w:lang w:eastAsia="ru-RU"/>
        </w:rPr>
        <w:t xml:space="preserve"> </w:t>
      </w:r>
      <w:r w:rsidR="00DB665A">
        <w:rPr>
          <w:rFonts w:eastAsia="Times New Roman"/>
          <w:szCs w:val="28"/>
          <w:lang w:eastAsia="ru-RU"/>
        </w:rPr>
        <w:t>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="00DB665A">
        <w:rPr>
          <w:rFonts w:eastAsia="Times New Roman"/>
          <w:szCs w:val="28"/>
          <w:lang w:eastAsia="ru-RU"/>
        </w:rPr>
        <w:t>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 w:rsidR="005D4E36">
        <w:rPr>
          <w:rFonts w:eastAsia="Times New Roman"/>
          <w:iCs/>
          <w:szCs w:val="28"/>
          <w:lang w:eastAsia="ru-RU"/>
        </w:rPr>
        <w:t>тивных обязательств  в сумме 1 59</w:t>
      </w:r>
      <w:r w:rsidRPr="006623D2">
        <w:rPr>
          <w:rFonts w:eastAsia="Times New Roman"/>
          <w:iCs/>
          <w:szCs w:val="28"/>
          <w:lang w:eastAsia="ru-RU"/>
        </w:rPr>
        <w:t>3,887 тыс. рублей ежегодно.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Утвердить объём бюджетных ассигнований муниципального дорожн</w:t>
      </w:r>
      <w:r w:rsidR="005D4E36">
        <w:rPr>
          <w:rFonts w:eastAsia="Times New Roman"/>
          <w:bCs/>
          <w:szCs w:val="28"/>
          <w:lang w:eastAsia="ru-RU"/>
        </w:rPr>
        <w:t>ого фонда  ЗАТО Звёздный на 2021 год в сумме 14 444,65 тыс. рублей,  на 2022 год 12 798,6 тыс</w:t>
      </w:r>
      <w:proofErr w:type="gramStart"/>
      <w:r w:rsidR="005D4E36">
        <w:rPr>
          <w:rFonts w:eastAsia="Times New Roman"/>
          <w:bCs/>
          <w:szCs w:val="28"/>
          <w:lang w:eastAsia="ru-RU"/>
        </w:rPr>
        <w:t>.р</w:t>
      </w:r>
      <w:proofErr w:type="gramEnd"/>
      <w:r w:rsidR="005D4E36">
        <w:rPr>
          <w:rFonts w:eastAsia="Times New Roman"/>
          <w:bCs/>
          <w:szCs w:val="28"/>
          <w:lang w:eastAsia="ru-RU"/>
        </w:rPr>
        <w:t>ублей, на 2023 год 12 883,2</w:t>
      </w:r>
      <w:r w:rsidRPr="006623D2">
        <w:rPr>
          <w:rFonts w:eastAsia="Times New Roman"/>
          <w:bCs/>
          <w:szCs w:val="28"/>
          <w:lang w:eastAsia="ru-RU"/>
        </w:rPr>
        <w:t xml:space="preserve"> тыс.рублей.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6623D2">
        <w:rPr>
          <w:rFonts w:eastAsia="Times New Roman"/>
          <w:bCs/>
          <w:szCs w:val="28"/>
          <w:lang w:eastAsia="ru-RU"/>
        </w:rPr>
        <w:t>фонда</w:t>
      </w:r>
      <w:proofErr w:type="gramEnd"/>
      <w:r w:rsidR="005D4E36">
        <w:rPr>
          <w:rFonts w:eastAsia="Times New Roman"/>
          <w:bCs/>
          <w:szCs w:val="28"/>
          <w:lang w:eastAsia="ru-RU"/>
        </w:rPr>
        <w:t xml:space="preserve"> ЗАТО Звёздный на 2021 год и на плановый период 2022 и 2023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Приложению 5 к настоящему решению. 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предусмотреть рас</w:t>
      </w:r>
      <w:r w:rsidR="00FF4179" w:rsidRPr="00FF4179">
        <w:rPr>
          <w:rFonts w:eastAsia="Times New Roman"/>
          <w:bCs/>
          <w:szCs w:val="28"/>
          <w:lang w:eastAsia="ru-RU"/>
        </w:rPr>
        <w:t>ходы на организацию</w:t>
      </w:r>
      <w:r w:rsidRPr="00FF4179">
        <w:rPr>
          <w:rFonts w:eastAsia="Times New Roman"/>
          <w:bCs/>
          <w:szCs w:val="28"/>
          <w:lang w:eastAsia="ru-RU"/>
        </w:rPr>
        <w:t xml:space="preserve"> горячего питания указанной категории обучающихся.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бюджете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на указанные цели денежные средства  МБ</w:t>
      </w:r>
      <w:r w:rsidR="00070853" w:rsidRPr="00FF4179">
        <w:rPr>
          <w:rFonts w:eastAsia="Times New Roman"/>
          <w:bCs/>
          <w:szCs w:val="28"/>
          <w:lang w:eastAsia="ru-RU"/>
        </w:rPr>
        <w:t>У СОШ ЗАТО Звёздный в объёме 600</w:t>
      </w:r>
      <w:r w:rsidRPr="00FF4179">
        <w:rPr>
          <w:rFonts w:eastAsia="Times New Roman"/>
          <w:bCs/>
          <w:szCs w:val="28"/>
          <w:lang w:eastAsia="ru-RU"/>
        </w:rPr>
        <w:t xml:space="preserve">,0 тыс. рублей ежегодно. 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="00476B2A" w:rsidRPr="00FF4179">
        <w:rPr>
          <w:rFonts w:eastAsia="Times New Roman"/>
          <w:bCs/>
          <w:szCs w:val="28"/>
          <w:lang w:eastAsia="ru-RU"/>
        </w:rPr>
        <w:t>а</w:t>
      </w:r>
      <w:r w:rsidRPr="00FF4179">
        <w:rPr>
          <w:rFonts w:eastAsia="Times New Roman"/>
          <w:bCs/>
          <w:szCs w:val="28"/>
          <w:lang w:eastAsia="ru-RU"/>
        </w:rPr>
        <w:t>дминистрацией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proofErr w:type="gramStart"/>
      <w:r w:rsidR="003A6CB5"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 w:rsidR="007E0EB9">
        <w:rPr>
          <w:rFonts w:eastAsia="Times New Roman"/>
          <w:bCs/>
          <w:szCs w:val="28"/>
          <w:lang w:eastAsia="ru-RU"/>
        </w:rPr>
        <w:t>инистрации</w:t>
      </w:r>
      <w:proofErr w:type="gramEnd"/>
      <w:r w:rsidR="007E0EB9">
        <w:rPr>
          <w:rFonts w:eastAsia="Times New Roman"/>
          <w:bCs/>
          <w:szCs w:val="28"/>
          <w:lang w:eastAsia="ru-RU"/>
        </w:rPr>
        <w:t xml:space="preserve"> ЗАТО Звёздный на 2021</w:t>
      </w:r>
      <w:r w:rsidR="00070853">
        <w:rPr>
          <w:rFonts w:eastAsia="Times New Roman"/>
          <w:bCs/>
          <w:szCs w:val="28"/>
          <w:lang w:eastAsia="ru-RU"/>
        </w:rPr>
        <w:t>-2023</w:t>
      </w:r>
      <w:r w:rsidRPr="006623D2">
        <w:rPr>
          <w:rFonts w:eastAsia="Times New Roman"/>
          <w:bCs/>
          <w:szCs w:val="28"/>
          <w:lang w:eastAsia="ru-RU"/>
        </w:rPr>
        <w:t xml:space="preserve"> годы в размере 1000,0 тыс. рублей ежегодно. 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="00021663" w:rsidRPr="006623D2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</w:t>
      </w:r>
      <w:r w:rsidRPr="006623D2">
        <w:rPr>
          <w:rFonts w:eastAsia="Times New Roman"/>
          <w:szCs w:val="28"/>
          <w:lang w:eastAsia="ru-RU"/>
        </w:rPr>
        <w:lastRenderedPageBreak/>
        <w:t xml:space="preserve">бюджетном процессе </w:t>
      </w:r>
      <w:proofErr w:type="gramStart"/>
      <w:r w:rsidRPr="006623D2">
        <w:rPr>
          <w:rFonts w:eastAsia="Times New Roman"/>
          <w:szCs w:val="28"/>
          <w:lang w:eastAsia="ru-RU"/>
        </w:rPr>
        <w:t>в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внесены</w:t>
      </w:r>
      <w:r w:rsidR="00070853"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соответствии</w:t>
      </w:r>
      <w:r w:rsidR="00070853">
        <w:rPr>
          <w:rFonts w:eastAsia="Times New Roman"/>
          <w:szCs w:val="28"/>
          <w:lang w:eastAsia="ru-RU"/>
        </w:rPr>
        <w:t xml:space="preserve"> с решениями руководителя финансового отдела администрации ЗАТО Звёздный без внесения </w:t>
      </w:r>
      <w:r w:rsidRPr="006623D2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br/>
        <w:t xml:space="preserve"> изменений в решение Думы ЗАТО Звёздный  о бюджете ЗАТО Звёздный на 20</w:t>
      </w:r>
      <w:r w:rsidR="00070853">
        <w:rPr>
          <w:rFonts w:eastAsia="Times New Roman"/>
          <w:szCs w:val="28"/>
          <w:lang w:eastAsia="ru-RU"/>
        </w:rPr>
        <w:t>21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070853">
        <w:rPr>
          <w:rFonts w:eastAsia="Times New Roman"/>
          <w:szCs w:val="28"/>
          <w:lang w:eastAsia="ru-RU"/>
        </w:rPr>
        <w:t>22</w:t>
      </w:r>
      <w:r w:rsidRPr="006623D2">
        <w:rPr>
          <w:rFonts w:eastAsia="Times New Roman"/>
          <w:szCs w:val="28"/>
          <w:lang w:eastAsia="ru-RU"/>
        </w:rPr>
        <w:t xml:space="preserve"> и 202</w:t>
      </w:r>
      <w:r w:rsidR="00070853">
        <w:rPr>
          <w:rFonts w:eastAsia="Times New Roman"/>
          <w:szCs w:val="28"/>
          <w:lang w:eastAsia="ru-RU"/>
        </w:rPr>
        <w:t>3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 xml:space="preserve">на условиях </w:t>
      </w:r>
      <w:proofErr w:type="spellStart"/>
      <w:r w:rsidRPr="006623D2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6623D2">
        <w:rPr>
          <w:rFonts w:eastAsia="Times New Roman"/>
          <w:szCs w:val="28"/>
          <w:lang w:eastAsia="ru-RU"/>
        </w:rPr>
        <w:t>программы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4) перераспределение бюджетных ассигнований между целевыми статьями и 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="00021663" w:rsidRPr="006623D2">
        <w:rPr>
          <w:rFonts w:eastAsia="Times New Roman"/>
          <w:szCs w:val="28"/>
          <w:lang w:eastAsia="ru-RU"/>
        </w:rPr>
        <w:br/>
        <w:t>в рамках одной целевой статьи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</w:t>
      </w:r>
      <w:r>
        <w:rPr>
          <w:rFonts w:eastAsia="Times New Roman"/>
          <w:szCs w:val="28"/>
          <w:lang w:eastAsia="ru-RU"/>
        </w:rPr>
        <w:t xml:space="preserve"> кодами бюджетной классификации</w:t>
      </w:r>
      <w:r w:rsidR="00021663" w:rsidRPr="006623D2">
        <w:rPr>
          <w:rFonts w:eastAsia="Times New Roman"/>
          <w:szCs w:val="28"/>
          <w:lang w:eastAsia="ru-RU"/>
        </w:rPr>
        <w:t xml:space="preserve">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="00021663" w:rsidRPr="006623D2">
        <w:rPr>
          <w:rFonts w:eastAsia="Times New Roman"/>
          <w:szCs w:val="28"/>
          <w:lang w:eastAsia="ru-RU"/>
        </w:rPr>
        <w:t>субсидий</w:t>
      </w:r>
      <w:proofErr w:type="gramEnd"/>
      <w:r w:rsidR="00021663" w:rsidRPr="006623D2">
        <w:rPr>
          <w:rFonts w:eastAsia="Times New Roman"/>
          <w:szCs w:val="28"/>
          <w:lang w:eastAsia="ru-RU"/>
        </w:rPr>
        <w:t xml:space="preserve">  ЗАТО Звёздный в рамках бюджетных ассигнований, предусмотренных главному </w:t>
      </w:r>
      <w:r>
        <w:rPr>
          <w:rFonts w:eastAsia="Times New Roman"/>
          <w:szCs w:val="28"/>
          <w:lang w:eastAsia="ru-RU"/>
        </w:rPr>
        <w:t>распорядителю бюджетных средств.</w:t>
      </w:r>
    </w:p>
    <w:p w:rsidR="007E0EB9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7E0EB9">
        <w:rPr>
          <w:rFonts w:eastAsia="Times New Roman"/>
          <w:szCs w:val="28"/>
          <w:lang w:eastAsia="ru-RU"/>
        </w:rPr>
        <w:t xml:space="preserve"> внутренних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gramStart"/>
      <w:r w:rsidRPr="006623D2">
        <w:rPr>
          <w:rFonts w:eastAsia="Times New Roman"/>
          <w:szCs w:val="28"/>
          <w:lang w:eastAsia="ru-RU"/>
        </w:rPr>
        <w:t>заи</w:t>
      </w:r>
      <w:r w:rsidR="00070853">
        <w:rPr>
          <w:rFonts w:eastAsia="Times New Roman"/>
          <w:szCs w:val="28"/>
          <w:lang w:eastAsia="ru-RU"/>
        </w:rPr>
        <w:t>мствований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Звёздный на 2021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 w:rsidR="00070853">
        <w:rPr>
          <w:rFonts w:eastAsia="Times New Roman"/>
          <w:szCs w:val="28"/>
          <w:lang w:eastAsia="ru-RU"/>
        </w:rPr>
        <w:t>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070853">
        <w:rPr>
          <w:rFonts w:eastAsia="Times New Roman"/>
          <w:szCs w:val="28"/>
          <w:lang w:eastAsia="ru-RU"/>
        </w:rPr>
        <w:t xml:space="preserve"> </w:t>
      </w:r>
      <w:proofErr w:type="gramStart"/>
      <w:r w:rsidR="00070853">
        <w:rPr>
          <w:rFonts w:eastAsia="Times New Roman"/>
          <w:szCs w:val="28"/>
          <w:lang w:eastAsia="ru-RU"/>
        </w:rPr>
        <w:t>гарантий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Звёздный  на 2021 год и на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070853">
        <w:rPr>
          <w:rFonts w:eastAsia="Times New Roman"/>
          <w:szCs w:val="28"/>
          <w:lang w:eastAsia="ru-RU"/>
        </w:rPr>
        <w:t>олга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Звёздный на 01.01.2022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</w:t>
      </w:r>
      <w:r w:rsidR="00070853">
        <w:rPr>
          <w:rFonts w:eastAsia="Times New Roman"/>
          <w:szCs w:val="28"/>
          <w:lang w:eastAsia="ru-RU"/>
        </w:rPr>
        <w:t>23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070853">
        <w:rPr>
          <w:rFonts w:eastAsia="Times New Roman"/>
          <w:szCs w:val="28"/>
          <w:lang w:eastAsia="ru-RU"/>
        </w:rPr>
        <w:t>олга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Звёздный на 01.01.2024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17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главным администратором доходов Местного бюджета   </w:t>
      </w:r>
      <w:proofErr w:type="gramStart"/>
      <w:r w:rsidR="003A6CB5">
        <w:rPr>
          <w:rFonts w:eastAsia="Times New Roman"/>
          <w:szCs w:val="28"/>
          <w:lang w:eastAsia="ru-RU"/>
        </w:rPr>
        <w:t>а</w:t>
      </w:r>
      <w:r w:rsidRPr="006623D2">
        <w:rPr>
          <w:rFonts w:eastAsia="Times New Roman"/>
          <w:szCs w:val="28"/>
          <w:lang w:eastAsia="ru-RU"/>
        </w:rPr>
        <w:t>дминистрацию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Для зачисления средств, поступающих от уплаты неналоговых платежей, безвозмездных перечислений, являющихся источником формирования доходо</w:t>
      </w:r>
      <w:r w:rsidR="003A6CB5">
        <w:rPr>
          <w:rFonts w:eastAsia="Times New Roman"/>
          <w:iCs/>
          <w:szCs w:val="28"/>
          <w:lang w:eastAsia="ru-RU"/>
        </w:rPr>
        <w:t xml:space="preserve">в Местного бюджета,  присвоить </w:t>
      </w:r>
      <w:proofErr w:type="gramStart"/>
      <w:r w:rsidR="003A6CB5"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дминистрации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 код № 977.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Закрепить основные источники неналоговых доходов Местного бюджета согласно Приложен</w:t>
      </w:r>
      <w:r w:rsidR="00027729">
        <w:rPr>
          <w:rFonts w:eastAsia="Times New Roman"/>
          <w:iCs/>
          <w:szCs w:val="28"/>
          <w:lang w:eastAsia="ru-RU"/>
        </w:rPr>
        <w:t>ию 8</w:t>
      </w:r>
      <w:r w:rsidR="003A6CB5">
        <w:rPr>
          <w:rFonts w:eastAsia="Times New Roman"/>
          <w:iCs/>
          <w:szCs w:val="28"/>
          <w:lang w:eastAsia="ru-RU"/>
        </w:rPr>
        <w:t xml:space="preserve">  к настоящему решению за </w:t>
      </w:r>
      <w:proofErr w:type="gramStart"/>
      <w:r w:rsidR="003A6CB5"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дминистрацией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</w:p>
    <w:p w:rsidR="00021663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lastRenderedPageBreak/>
        <w:t>В случае изменения со</w:t>
      </w:r>
      <w:r w:rsidR="003A6CB5">
        <w:rPr>
          <w:rFonts w:eastAsia="Times New Roman"/>
          <w:iCs/>
          <w:szCs w:val="28"/>
          <w:lang w:eastAsia="ru-RU"/>
        </w:rPr>
        <w:t xml:space="preserve">става доходов Местного бюджета </w:t>
      </w:r>
      <w:proofErr w:type="gramStart"/>
      <w:r w:rsidR="003A6CB5"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дминистрация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B12DA1" w:rsidRDefault="00B12DA1" w:rsidP="00B12DA1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18.</w:t>
      </w:r>
    </w:p>
    <w:p w:rsidR="00B12DA1" w:rsidRPr="006623D2" w:rsidRDefault="00B12DA1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Утвердить источники финансирования дефицита Местного бюджета  </w:t>
      </w:r>
      <w:r w:rsidR="00247A65">
        <w:rPr>
          <w:rFonts w:eastAsia="Times New Roman"/>
          <w:szCs w:val="28"/>
          <w:lang w:eastAsia="ru-RU"/>
        </w:rPr>
        <w:t>на 2021 год и на плановый период 2022 и 2023</w:t>
      </w:r>
      <w:r>
        <w:rPr>
          <w:rFonts w:eastAsia="Times New Roman"/>
          <w:szCs w:val="28"/>
          <w:lang w:eastAsia="ru-RU"/>
        </w:rPr>
        <w:t xml:space="preserve"> годов согласно Приложению 9 к настоящему решению.</w:t>
      </w:r>
    </w:p>
    <w:p w:rsidR="00021663" w:rsidRPr="006623D2" w:rsidRDefault="00B12DA1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19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 xml:space="preserve">3. Опубликовать (обнародовать) настоящее решение установленным порядком в информационном </w:t>
      </w:r>
      <w:proofErr w:type="gramStart"/>
      <w:r w:rsidRPr="00805256">
        <w:rPr>
          <w:rFonts w:eastAsia="Times New Roman"/>
          <w:szCs w:val="28"/>
          <w:lang w:eastAsia="ru-RU"/>
        </w:rPr>
        <w:t>бюллетене</w:t>
      </w:r>
      <w:proofErr w:type="gramEnd"/>
      <w:r w:rsidRPr="00805256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szCs w:val="28"/>
          <w:lang w:eastAsia="ru-RU"/>
        </w:rPr>
        <w:t>Глава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</w:t>
      </w:r>
      <w:bookmarkStart w:id="0" w:name="_GoBack"/>
      <w:bookmarkEnd w:id="0"/>
      <w:r w:rsidR="00FF4179">
        <w:rPr>
          <w:rFonts w:eastAsia="Times New Roman"/>
          <w:szCs w:val="28"/>
          <w:lang w:eastAsia="ru-RU"/>
        </w:rPr>
        <w:t xml:space="preserve"> </w:t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  <w:t>А.М.Швецов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="00A17E21">
        <w:rPr>
          <w:rFonts w:eastAsia="Times New Roman"/>
          <w:szCs w:val="28"/>
          <w:lang w:eastAsia="ru-RU"/>
        </w:rPr>
        <w:tab/>
        <w:t xml:space="preserve">          </w:t>
      </w:r>
    </w:p>
    <w:p w:rsidR="00BD34E8" w:rsidRDefault="00BD34E8" w:rsidP="00021663">
      <w:pPr>
        <w:jc w:val="both"/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sectPr w:rsidR="00BD34E8" w:rsidRPr="00BD34E8" w:rsidSect="00570E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A6" w:rsidRDefault="00394AA6" w:rsidP="00BD34E8">
      <w:r>
        <w:separator/>
      </w:r>
    </w:p>
  </w:endnote>
  <w:endnote w:type="continuationSeparator" w:id="0">
    <w:p w:rsidR="00394AA6" w:rsidRDefault="00394AA6" w:rsidP="00B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1" w:rsidRDefault="00876F31">
    <w:pPr>
      <w:pStyle w:val="a8"/>
    </w:pPr>
  </w:p>
  <w:p w:rsidR="00876F31" w:rsidRDefault="00876F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A6" w:rsidRDefault="00394AA6" w:rsidP="00BD34E8">
      <w:r>
        <w:separator/>
      </w:r>
    </w:p>
  </w:footnote>
  <w:footnote w:type="continuationSeparator" w:id="0">
    <w:p w:rsidR="00394AA6" w:rsidRDefault="00394AA6" w:rsidP="00BD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0A"/>
    <w:rsid w:val="00020432"/>
    <w:rsid w:val="00021663"/>
    <w:rsid w:val="00021A5E"/>
    <w:rsid w:val="00027729"/>
    <w:rsid w:val="000520A9"/>
    <w:rsid w:val="00070853"/>
    <w:rsid w:val="000A3833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83427"/>
    <w:rsid w:val="00283FC2"/>
    <w:rsid w:val="0029647F"/>
    <w:rsid w:val="002973D3"/>
    <w:rsid w:val="00394AA6"/>
    <w:rsid w:val="003A6CB5"/>
    <w:rsid w:val="003E0D9F"/>
    <w:rsid w:val="00427E8A"/>
    <w:rsid w:val="004675FB"/>
    <w:rsid w:val="00476B2A"/>
    <w:rsid w:val="00490FC5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6026FC"/>
    <w:rsid w:val="00625831"/>
    <w:rsid w:val="0064747B"/>
    <w:rsid w:val="00683481"/>
    <w:rsid w:val="006A44A2"/>
    <w:rsid w:val="006D7527"/>
    <w:rsid w:val="006F5C4B"/>
    <w:rsid w:val="007141F3"/>
    <w:rsid w:val="00731069"/>
    <w:rsid w:val="00755B26"/>
    <w:rsid w:val="00784CB9"/>
    <w:rsid w:val="007953F4"/>
    <w:rsid w:val="007E0EB9"/>
    <w:rsid w:val="007F28A5"/>
    <w:rsid w:val="00805256"/>
    <w:rsid w:val="00872959"/>
    <w:rsid w:val="00876F31"/>
    <w:rsid w:val="00895F5D"/>
    <w:rsid w:val="008A2FDF"/>
    <w:rsid w:val="008B66D7"/>
    <w:rsid w:val="00954E8D"/>
    <w:rsid w:val="009955B1"/>
    <w:rsid w:val="00996876"/>
    <w:rsid w:val="009E1F92"/>
    <w:rsid w:val="00A17E21"/>
    <w:rsid w:val="00A815FE"/>
    <w:rsid w:val="00A817B4"/>
    <w:rsid w:val="00AA14FD"/>
    <w:rsid w:val="00AE4855"/>
    <w:rsid w:val="00B12DA1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D4186B"/>
    <w:rsid w:val="00D82B71"/>
    <w:rsid w:val="00DB665A"/>
    <w:rsid w:val="00E65BAE"/>
    <w:rsid w:val="00E83398"/>
    <w:rsid w:val="00EA063D"/>
    <w:rsid w:val="00EA4653"/>
    <w:rsid w:val="00ED151D"/>
    <w:rsid w:val="00ED6177"/>
    <w:rsid w:val="00ED7007"/>
    <w:rsid w:val="00F4260D"/>
    <w:rsid w:val="00F56565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9788-39E8-4AC4-A27E-6E84D9A0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60</cp:revision>
  <cp:lastPrinted>2019-12-06T04:11:00Z</cp:lastPrinted>
  <dcterms:created xsi:type="dcterms:W3CDTF">2019-11-28T09:38:00Z</dcterms:created>
  <dcterms:modified xsi:type="dcterms:W3CDTF">2020-12-21T09:48:00Z</dcterms:modified>
</cp:coreProperties>
</file>